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5695E" w14:textId="2D7F2CBC" w:rsidR="0065580D" w:rsidRPr="00E716AA" w:rsidRDefault="00504227" w:rsidP="0065580D">
      <w:pPr>
        <w:pStyle w:val="Title"/>
        <w:spacing w:before="3440"/>
        <w:jc w:val="center"/>
        <w:rPr>
          <w:rFonts w:ascii="Arial" w:hAnsi="Arial" w:cs="Arial"/>
          <w:b/>
          <w:color w:val="1F2EED"/>
          <w:sz w:val="52"/>
          <w:szCs w:val="52"/>
        </w:rPr>
      </w:pPr>
      <w:bookmarkStart w:id="0" w:name="_GoBack"/>
      <w:bookmarkEnd w:id="0"/>
      <w:r w:rsidRPr="00E716AA">
        <w:rPr>
          <w:rFonts w:ascii="Arial" w:hAnsi="Arial" w:cs="Arial"/>
          <w:b/>
          <w:color w:val="1F2EED"/>
          <w:sz w:val="52"/>
          <w:szCs w:val="52"/>
        </w:rPr>
        <w:t xml:space="preserve">DATA </w:t>
      </w:r>
      <w:r w:rsidR="0065580D" w:rsidRPr="00E716AA">
        <w:rPr>
          <w:rFonts w:ascii="Arial" w:hAnsi="Arial" w:cs="Arial"/>
          <w:b/>
          <w:color w:val="1F2EED"/>
          <w:sz w:val="52"/>
          <w:szCs w:val="52"/>
        </w:rPr>
        <w:t>&amp;</w:t>
      </w:r>
      <w:r w:rsidRPr="00E716AA">
        <w:rPr>
          <w:rFonts w:ascii="Arial" w:hAnsi="Arial" w:cs="Arial"/>
          <w:b/>
          <w:color w:val="1F2EED"/>
          <w:sz w:val="52"/>
          <w:szCs w:val="52"/>
        </w:rPr>
        <w:t xml:space="preserve"> SAFETY MONITORING PLAN</w:t>
      </w:r>
      <w:r w:rsidR="0065580D" w:rsidRPr="00E716AA">
        <w:rPr>
          <w:rFonts w:ascii="Arial" w:hAnsi="Arial" w:cs="Arial"/>
          <w:b/>
          <w:color w:val="1F2EED"/>
          <w:sz w:val="52"/>
          <w:szCs w:val="52"/>
        </w:rPr>
        <w:t xml:space="preserve"> (DSMP)</w:t>
      </w:r>
    </w:p>
    <w:p w14:paraId="522239C9" w14:textId="77777777" w:rsidR="00504227" w:rsidRPr="003A6D78" w:rsidRDefault="00504227" w:rsidP="00504227">
      <w:pPr>
        <w:pStyle w:val="CM16"/>
        <w:spacing w:after="0" w:line="480" w:lineRule="auto"/>
        <w:jc w:val="center"/>
        <w:rPr>
          <w:bCs/>
          <w:i/>
          <w:iCs/>
          <w:color w:val="D0CECE"/>
          <w:sz w:val="52"/>
          <w:szCs w:val="52"/>
        </w:rPr>
      </w:pPr>
      <w:r w:rsidRPr="003A6D78">
        <w:rPr>
          <w:bCs/>
          <w:i/>
          <w:iCs/>
          <w:color w:val="D0CECE"/>
          <w:sz w:val="52"/>
          <w:szCs w:val="52"/>
        </w:rPr>
        <w:t>Template and Guidelines</w:t>
      </w:r>
      <w:r w:rsidR="004C50CB" w:rsidRPr="003A6D78">
        <w:rPr>
          <w:bCs/>
          <w:i/>
          <w:iCs/>
          <w:color w:val="D0CECE"/>
          <w:sz w:val="52"/>
          <w:szCs w:val="52"/>
        </w:rPr>
        <w:t xml:space="preserve"> (delete this)</w:t>
      </w:r>
    </w:p>
    <w:p w14:paraId="060FC145" w14:textId="77777777" w:rsidR="004C50CB" w:rsidRDefault="004C50CB" w:rsidP="004C50CB">
      <w:pPr>
        <w:pStyle w:val="Default"/>
      </w:pPr>
    </w:p>
    <w:p w14:paraId="25762C90" w14:textId="77777777" w:rsidR="004C50CB" w:rsidRPr="004C50CB" w:rsidRDefault="004C50CB" w:rsidP="004C50CB">
      <w:pPr>
        <w:pStyle w:val="Default"/>
        <w:sectPr w:rsidR="004C50CB" w:rsidRPr="004C50CB" w:rsidSect="00504227">
          <w:footerReference w:type="default" r:id="rId7"/>
          <w:footerReference w:type="first" r:id="rId8"/>
          <w:pgSz w:w="12240" w:h="15840" w:code="1"/>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fmt="lowerRoman" w:start="1"/>
          <w:cols w:space="720"/>
          <w:noEndnote/>
        </w:sectPr>
      </w:pPr>
    </w:p>
    <w:p w14:paraId="41986881" w14:textId="77777777" w:rsidR="00504227" w:rsidRPr="00763718" w:rsidRDefault="00504227" w:rsidP="00504227">
      <w:pPr>
        <w:pStyle w:val="CM16"/>
        <w:spacing w:after="0" w:line="480" w:lineRule="auto"/>
        <w:jc w:val="center"/>
        <w:rPr>
          <w:bCs/>
          <w:i/>
          <w:iCs/>
          <w:color w:val="000000"/>
          <w:sz w:val="52"/>
          <w:szCs w:val="52"/>
        </w:rPr>
      </w:pPr>
    </w:p>
    <w:p w14:paraId="0EEDEEB0" w14:textId="77777777" w:rsidR="00504227" w:rsidRPr="0082061B" w:rsidRDefault="00504227" w:rsidP="0082061B">
      <w:pPr>
        <w:pStyle w:val="Subtitle"/>
        <w:jc w:val="center"/>
        <w:rPr>
          <w:rFonts w:ascii="Arial" w:hAnsi="Arial" w:cs="Arial"/>
          <w:b/>
          <w:sz w:val="32"/>
          <w:szCs w:val="32"/>
        </w:rPr>
      </w:pPr>
      <w:r w:rsidRPr="0082061B">
        <w:rPr>
          <w:rFonts w:ascii="Arial" w:hAnsi="Arial" w:cs="Arial"/>
          <w:b/>
          <w:sz w:val="32"/>
          <w:szCs w:val="32"/>
        </w:rPr>
        <w:t>PREFACE</w:t>
      </w:r>
    </w:p>
    <w:p w14:paraId="58EA96E6" w14:textId="77777777" w:rsidR="005D623F" w:rsidRDefault="005D623F" w:rsidP="005D623F">
      <w:pPr>
        <w:pStyle w:val="BodyText"/>
        <w:spacing w:before="0" w:line="240" w:lineRule="auto"/>
        <w:contextualSpacing/>
        <w:rPr>
          <w:i/>
          <w:iCs/>
          <w:sz w:val="24"/>
          <w:szCs w:val="24"/>
        </w:rPr>
      </w:pPr>
    </w:p>
    <w:p w14:paraId="3AABE1E7" w14:textId="77777777" w:rsidR="00504227" w:rsidRDefault="00504227" w:rsidP="005D623F">
      <w:pPr>
        <w:pStyle w:val="BodyText"/>
        <w:spacing w:before="0" w:line="240" w:lineRule="auto"/>
        <w:contextualSpacing/>
        <w:rPr>
          <w:i/>
          <w:iCs/>
          <w:sz w:val="24"/>
          <w:szCs w:val="24"/>
        </w:rPr>
      </w:pPr>
      <w:r>
        <w:rPr>
          <w:i/>
          <w:iCs/>
          <w:sz w:val="24"/>
          <w:szCs w:val="24"/>
        </w:rPr>
        <w:t>Investigators should consider using this template when developing t</w:t>
      </w:r>
      <w:r w:rsidRPr="0015238C">
        <w:rPr>
          <w:i/>
          <w:iCs/>
          <w:sz w:val="24"/>
          <w:szCs w:val="24"/>
        </w:rPr>
        <w:t xml:space="preserve">he Data </w:t>
      </w:r>
      <w:r>
        <w:rPr>
          <w:i/>
          <w:iCs/>
          <w:sz w:val="24"/>
          <w:szCs w:val="24"/>
        </w:rPr>
        <w:t xml:space="preserve">and </w:t>
      </w:r>
      <w:r w:rsidRPr="0015238C">
        <w:rPr>
          <w:i/>
          <w:iCs/>
          <w:sz w:val="24"/>
          <w:szCs w:val="24"/>
        </w:rPr>
        <w:t>Safety Monitoring Plan (DSMP) for</w:t>
      </w:r>
      <w:r>
        <w:rPr>
          <w:i/>
          <w:iCs/>
          <w:sz w:val="24"/>
          <w:szCs w:val="24"/>
        </w:rPr>
        <w:t xml:space="preserve"> clinical studies </w:t>
      </w:r>
      <w:r w:rsidRPr="0015238C">
        <w:rPr>
          <w:i/>
          <w:iCs/>
          <w:sz w:val="24"/>
          <w:szCs w:val="24"/>
        </w:rPr>
        <w:t xml:space="preserve">sponsored by the National Institute on Aging (NIA). </w:t>
      </w:r>
    </w:p>
    <w:p w14:paraId="6F06276B" w14:textId="77777777" w:rsidR="005D623F" w:rsidRDefault="005D623F" w:rsidP="005D623F">
      <w:pPr>
        <w:pStyle w:val="BodyText"/>
        <w:spacing w:before="0" w:line="240" w:lineRule="auto"/>
        <w:contextualSpacing/>
        <w:rPr>
          <w:i/>
          <w:iCs/>
          <w:sz w:val="24"/>
          <w:szCs w:val="24"/>
        </w:rPr>
      </w:pPr>
    </w:p>
    <w:p w14:paraId="5A231F2B" w14:textId="77777777" w:rsidR="005D623F" w:rsidRPr="001B218D" w:rsidRDefault="00504227" w:rsidP="005D623F">
      <w:pPr>
        <w:pStyle w:val="BodyText"/>
        <w:spacing w:before="0" w:line="240" w:lineRule="auto"/>
        <w:contextualSpacing/>
        <w:rPr>
          <w:i/>
          <w:iCs/>
          <w:sz w:val="24"/>
          <w:szCs w:val="24"/>
        </w:rPr>
      </w:pPr>
      <w:r w:rsidRPr="001B218D">
        <w:rPr>
          <w:i/>
          <w:iCs/>
          <w:sz w:val="24"/>
          <w:szCs w:val="24"/>
        </w:rPr>
        <w:t>Note that all instructions and explanatory text are shown in italics and should be replaced with the study specific text. There is no need to include sections that are not relevant to the particular study.</w:t>
      </w:r>
    </w:p>
    <w:p w14:paraId="106F92A9" w14:textId="77777777" w:rsidR="005D623F" w:rsidRPr="0082061B" w:rsidRDefault="005D623F" w:rsidP="005D623F">
      <w:pPr>
        <w:contextualSpacing/>
        <w:rPr>
          <w:i/>
          <w:iCs/>
          <w:sz w:val="24"/>
          <w:szCs w:val="24"/>
        </w:rPr>
      </w:pPr>
    </w:p>
    <w:p w14:paraId="235A0F4D" w14:textId="44BAFC52" w:rsidR="00E87E9A" w:rsidRDefault="005D623F" w:rsidP="00E87E9A">
      <w:pPr>
        <w:spacing w:after="360"/>
        <w:contextualSpacing/>
        <w:rPr>
          <w:b/>
          <w:i/>
          <w:sz w:val="24"/>
          <w:szCs w:val="24"/>
        </w:rPr>
      </w:pPr>
      <w:r w:rsidRPr="0082061B">
        <w:rPr>
          <w:b/>
          <w:i/>
          <w:iCs/>
          <w:sz w:val="24"/>
          <w:szCs w:val="24"/>
        </w:rPr>
        <w:t xml:space="preserve">It is important to note that </w:t>
      </w:r>
      <w:r w:rsidRPr="0082061B">
        <w:rPr>
          <w:b/>
          <w:i/>
          <w:color w:val="333333"/>
          <w:sz w:val="24"/>
          <w:szCs w:val="24"/>
          <w:lang w:val="en"/>
        </w:rPr>
        <w:t xml:space="preserve">NIA DSM plans must be consistent with </w:t>
      </w:r>
      <w:r w:rsidRPr="0082061B">
        <w:rPr>
          <w:b/>
          <w:i/>
          <w:sz w:val="24"/>
          <w:szCs w:val="24"/>
        </w:rPr>
        <w:t xml:space="preserve">the </w:t>
      </w:r>
      <w:hyperlink r:id="rId9" w:history="1">
        <w:r w:rsidRPr="0082061B">
          <w:rPr>
            <w:rStyle w:val="Hyperlink"/>
            <w:b/>
            <w:i/>
            <w:sz w:val="24"/>
            <w:szCs w:val="24"/>
            <w:u w:val="none"/>
          </w:rPr>
          <w:t>NIH Policies and IC Guidance for Data and Safety Monitoring of Clinical Trials</w:t>
        </w:r>
      </w:hyperlink>
      <w:r w:rsidRPr="0082061B">
        <w:rPr>
          <w:b/>
          <w:i/>
          <w:sz w:val="24"/>
          <w:szCs w:val="24"/>
        </w:rPr>
        <w:t xml:space="preserve"> and the </w:t>
      </w:r>
      <w:hyperlink r:id="rId10" w:history="1">
        <w:r w:rsidRPr="0082061B">
          <w:rPr>
            <w:rStyle w:val="Hyperlink"/>
            <w:b/>
            <w:i/>
            <w:sz w:val="24"/>
            <w:szCs w:val="24"/>
            <w:u w:val="none"/>
          </w:rPr>
          <w:t>NIA policies for human intervention studies</w:t>
        </w:r>
      </w:hyperlink>
      <w:r w:rsidRPr="0082061B">
        <w:rPr>
          <w:b/>
          <w:i/>
          <w:sz w:val="24"/>
          <w:szCs w:val="24"/>
        </w:rPr>
        <w:t>.</w:t>
      </w:r>
    </w:p>
    <w:p w14:paraId="546EAB22" w14:textId="77777777" w:rsidR="001B218D" w:rsidRDefault="001B218D" w:rsidP="00E87E9A">
      <w:pPr>
        <w:spacing w:after="360"/>
        <w:contextualSpacing/>
        <w:rPr>
          <w:b/>
          <w:i/>
          <w:sz w:val="24"/>
          <w:szCs w:val="24"/>
        </w:rPr>
      </w:pPr>
    </w:p>
    <w:p w14:paraId="5109AF66" w14:textId="09E3F923" w:rsidR="004C50CB" w:rsidRPr="001B218D" w:rsidRDefault="001B218D" w:rsidP="001B218D">
      <w:pPr>
        <w:spacing w:before="480" w:after="360"/>
        <w:contextualSpacing/>
        <w:jc w:val="center"/>
        <w:rPr>
          <w:iCs/>
          <w:sz w:val="32"/>
          <w:szCs w:val="24"/>
        </w:rPr>
      </w:pPr>
      <w:r w:rsidRPr="001B218D">
        <w:rPr>
          <w:rFonts w:ascii="Calibri" w:hAnsi="Calibri" w:cs="Calibri"/>
          <w:b/>
          <w:i/>
          <w:sz w:val="32"/>
          <w:szCs w:val="24"/>
        </w:rPr>
        <w:t>(</w:t>
      </w:r>
      <w:r w:rsidRPr="001B218D">
        <w:rPr>
          <w:rFonts w:ascii="Calibri" w:hAnsi="Calibri" w:cs="Calibri"/>
          <w:b/>
          <w:i/>
          <w:color w:val="FF0000"/>
          <w:sz w:val="32"/>
          <w:szCs w:val="24"/>
        </w:rPr>
        <w:t xml:space="preserve">Above Text to be Deleted After the </w:t>
      </w:r>
      <w:r w:rsidR="00FC463E" w:rsidRPr="001B218D">
        <w:rPr>
          <w:rFonts w:ascii="Calibri" w:hAnsi="Calibri" w:cs="Calibri"/>
          <w:b/>
          <w:i/>
          <w:color w:val="FF0000"/>
          <w:sz w:val="32"/>
          <w:szCs w:val="24"/>
        </w:rPr>
        <w:t xml:space="preserve">DSMP </w:t>
      </w:r>
      <w:r w:rsidRPr="001B218D">
        <w:rPr>
          <w:rFonts w:ascii="Calibri" w:hAnsi="Calibri" w:cs="Calibri"/>
          <w:b/>
          <w:i/>
          <w:color w:val="FF0000"/>
          <w:sz w:val="32"/>
          <w:szCs w:val="24"/>
        </w:rPr>
        <w:t>Is Completed</w:t>
      </w:r>
      <w:r w:rsidRPr="001B218D">
        <w:rPr>
          <w:rFonts w:ascii="Calibri" w:hAnsi="Calibri" w:cs="Calibri"/>
          <w:b/>
          <w:i/>
          <w:sz w:val="32"/>
          <w:szCs w:val="24"/>
        </w:rPr>
        <w:t>)</w:t>
      </w:r>
    </w:p>
    <w:p w14:paraId="7B9ABF42" w14:textId="77777777" w:rsidR="00FC463E" w:rsidRPr="00662E94" w:rsidRDefault="004C50CB" w:rsidP="00FC463E">
      <w:pPr>
        <w:pStyle w:val="BodyText"/>
        <w:jc w:val="center"/>
        <w:rPr>
          <w:b/>
          <w:i/>
          <w:iCs/>
          <w:sz w:val="32"/>
          <w:szCs w:val="24"/>
        </w:rPr>
      </w:pPr>
      <w:r>
        <w:rPr>
          <w:iCs/>
          <w:sz w:val="24"/>
          <w:szCs w:val="24"/>
        </w:rPr>
        <w:br w:type="page"/>
      </w:r>
      <w:r w:rsidR="00FC463E" w:rsidRPr="00E716AA">
        <w:rPr>
          <w:b/>
          <w:i/>
          <w:iCs/>
          <w:color w:val="1F2EED"/>
          <w:sz w:val="32"/>
          <w:szCs w:val="24"/>
        </w:rPr>
        <w:lastRenderedPageBreak/>
        <w:t>Name(s) of PI of Grant</w:t>
      </w:r>
    </w:p>
    <w:p w14:paraId="7AA833B2" w14:textId="77777777" w:rsidR="00FC463E" w:rsidRPr="0058290B" w:rsidRDefault="00FC463E" w:rsidP="00FC463E">
      <w:pPr>
        <w:pStyle w:val="BodyText"/>
        <w:jc w:val="center"/>
        <w:rPr>
          <w:i/>
          <w:iCs/>
          <w:color w:val="1F2EED"/>
          <w:sz w:val="32"/>
          <w:szCs w:val="24"/>
        </w:rPr>
      </w:pPr>
      <w:r w:rsidRPr="0058290B">
        <w:rPr>
          <w:i/>
          <w:iCs/>
          <w:color w:val="1F2EED"/>
          <w:sz w:val="32"/>
          <w:szCs w:val="24"/>
        </w:rPr>
        <w:t>Grant #</w:t>
      </w:r>
    </w:p>
    <w:p w14:paraId="21D42316" w14:textId="77777777" w:rsidR="00FC463E" w:rsidRPr="0058290B" w:rsidRDefault="00FC463E" w:rsidP="00FC463E">
      <w:pPr>
        <w:pStyle w:val="BodyText"/>
        <w:jc w:val="center"/>
        <w:rPr>
          <w:i/>
          <w:iCs/>
          <w:color w:val="1F2EED"/>
          <w:sz w:val="32"/>
          <w:szCs w:val="24"/>
        </w:rPr>
      </w:pPr>
      <w:r w:rsidRPr="0058290B">
        <w:rPr>
          <w:i/>
          <w:iCs/>
          <w:color w:val="1F2EED"/>
          <w:sz w:val="32"/>
          <w:szCs w:val="24"/>
        </w:rPr>
        <w:t>Title of Grant</w:t>
      </w:r>
    </w:p>
    <w:p w14:paraId="6252BA5D" w14:textId="77777777" w:rsidR="00FC463E" w:rsidRPr="00662E94" w:rsidRDefault="00FC463E" w:rsidP="00FC463E">
      <w:pPr>
        <w:pStyle w:val="BodyText"/>
        <w:jc w:val="center"/>
        <w:rPr>
          <w:i/>
          <w:iCs/>
          <w:sz w:val="32"/>
          <w:szCs w:val="24"/>
        </w:rPr>
      </w:pPr>
      <w:r w:rsidRPr="00662E94">
        <w:rPr>
          <w:i/>
          <w:iCs/>
          <w:sz w:val="32"/>
          <w:szCs w:val="24"/>
        </w:rPr>
        <w:t>(If a subproject, Name(s) of PI of Subproject)</w:t>
      </w:r>
    </w:p>
    <w:p w14:paraId="1AC4648B" w14:textId="77777777" w:rsidR="00FC463E" w:rsidRPr="00662E94" w:rsidRDefault="00FC463E" w:rsidP="00FC463E">
      <w:pPr>
        <w:pStyle w:val="BodyText"/>
        <w:jc w:val="center"/>
        <w:rPr>
          <w:i/>
          <w:iCs/>
          <w:sz w:val="32"/>
          <w:szCs w:val="24"/>
        </w:rPr>
      </w:pPr>
      <w:r w:rsidRPr="00662E94">
        <w:rPr>
          <w:i/>
          <w:iCs/>
          <w:sz w:val="32"/>
          <w:szCs w:val="24"/>
        </w:rPr>
        <w:t>(If a subproject, Title of Subproject)</w:t>
      </w:r>
    </w:p>
    <w:p w14:paraId="7B51EB67" w14:textId="77777777" w:rsidR="00FC463E" w:rsidRPr="00662E94" w:rsidRDefault="00FC463E" w:rsidP="004C50CB">
      <w:pPr>
        <w:pStyle w:val="BodyText"/>
        <w:jc w:val="center"/>
        <w:rPr>
          <w:iCs/>
          <w:sz w:val="24"/>
          <w:szCs w:val="24"/>
        </w:rPr>
      </w:pPr>
    </w:p>
    <w:p w14:paraId="10C0D67E" w14:textId="77777777" w:rsidR="002858D2" w:rsidRPr="00662E94" w:rsidRDefault="002858D2" w:rsidP="002858D2">
      <w:pPr>
        <w:pStyle w:val="BodyText"/>
        <w:rPr>
          <w:iCs/>
          <w:sz w:val="24"/>
          <w:szCs w:val="24"/>
        </w:rPr>
      </w:pPr>
    </w:p>
    <w:p w14:paraId="50F14DDB" w14:textId="77777777" w:rsidR="00E66D0D" w:rsidRPr="00662E94" w:rsidRDefault="00E66D0D" w:rsidP="002858D2">
      <w:pPr>
        <w:pStyle w:val="BodyText"/>
        <w:rPr>
          <w:i/>
          <w:iCs/>
          <w:sz w:val="24"/>
          <w:szCs w:val="24"/>
        </w:rPr>
      </w:pPr>
      <w:r w:rsidRPr="0058290B">
        <w:rPr>
          <w:b/>
          <w:iCs/>
          <w:color w:val="1F2EED"/>
          <w:sz w:val="24"/>
          <w:szCs w:val="24"/>
        </w:rPr>
        <w:t xml:space="preserve">Brief </w:t>
      </w:r>
      <w:r w:rsidR="002858D2" w:rsidRPr="0058290B">
        <w:rPr>
          <w:b/>
          <w:iCs/>
          <w:color w:val="1F2EED"/>
          <w:sz w:val="24"/>
          <w:szCs w:val="24"/>
        </w:rPr>
        <w:t>Description of Intervention</w:t>
      </w:r>
      <w:r w:rsidR="002858D2" w:rsidRPr="00662E94">
        <w:rPr>
          <w:iCs/>
          <w:sz w:val="24"/>
          <w:szCs w:val="24"/>
        </w:rPr>
        <w:t xml:space="preserve">:  </w:t>
      </w:r>
      <w:r w:rsidR="00955AAC" w:rsidRPr="00662E94">
        <w:rPr>
          <w:i/>
          <w:iCs/>
          <w:sz w:val="24"/>
          <w:szCs w:val="24"/>
        </w:rPr>
        <w:t>2-3 sentences, maximum.</w:t>
      </w:r>
      <w:r w:rsidR="00955AAC" w:rsidRPr="00662E94">
        <w:rPr>
          <w:iCs/>
          <w:sz w:val="24"/>
          <w:szCs w:val="24"/>
        </w:rPr>
        <w:t xml:space="preserve">  E</w:t>
      </w:r>
      <w:r w:rsidRPr="00662E94">
        <w:rPr>
          <w:iCs/>
          <w:sz w:val="24"/>
          <w:szCs w:val="24"/>
        </w:rPr>
        <w:t xml:space="preserve">.g., </w:t>
      </w:r>
      <w:r w:rsidR="002858D2" w:rsidRPr="00662E94">
        <w:rPr>
          <w:i/>
          <w:iCs/>
          <w:sz w:val="24"/>
          <w:szCs w:val="24"/>
        </w:rPr>
        <w:t>The intervention being studied is a 12-session (4</w:t>
      </w:r>
      <w:r w:rsidR="00507BD7" w:rsidRPr="00662E94">
        <w:rPr>
          <w:i/>
          <w:iCs/>
          <w:sz w:val="24"/>
          <w:szCs w:val="24"/>
        </w:rPr>
        <w:t xml:space="preserve"> 3-week</w:t>
      </w:r>
      <w:r w:rsidR="002858D2" w:rsidRPr="00662E94">
        <w:rPr>
          <w:i/>
          <w:iCs/>
          <w:sz w:val="24"/>
          <w:szCs w:val="24"/>
        </w:rPr>
        <w:t xml:space="preserve"> module</w:t>
      </w:r>
      <w:r w:rsidR="00507BD7" w:rsidRPr="00662E94">
        <w:rPr>
          <w:i/>
          <w:iCs/>
          <w:sz w:val="24"/>
          <w:szCs w:val="24"/>
        </w:rPr>
        <w:t>s</w:t>
      </w:r>
      <w:r w:rsidR="002858D2" w:rsidRPr="00662E94">
        <w:rPr>
          <w:i/>
          <w:iCs/>
          <w:sz w:val="24"/>
          <w:szCs w:val="24"/>
        </w:rPr>
        <w:t xml:space="preserve">) intervention, delivered over a 12-week period by community-based social workers to </w:t>
      </w:r>
      <w:r w:rsidR="00507BD7" w:rsidRPr="00662E94">
        <w:rPr>
          <w:i/>
          <w:iCs/>
          <w:sz w:val="24"/>
          <w:szCs w:val="24"/>
        </w:rPr>
        <w:t>improve emotion regulation skills</w:t>
      </w:r>
      <w:r w:rsidR="002858D2" w:rsidRPr="00662E94">
        <w:rPr>
          <w:i/>
          <w:iCs/>
          <w:sz w:val="24"/>
          <w:szCs w:val="24"/>
        </w:rPr>
        <w:t xml:space="preserve"> and improve mood.  The</w:t>
      </w:r>
      <w:r w:rsidR="00507BD7" w:rsidRPr="00662E94">
        <w:rPr>
          <w:i/>
          <w:iCs/>
          <w:sz w:val="24"/>
          <w:szCs w:val="24"/>
        </w:rPr>
        <w:t xml:space="preserve"> four</w:t>
      </w:r>
      <w:r w:rsidR="002858D2" w:rsidRPr="00662E94">
        <w:rPr>
          <w:i/>
          <w:iCs/>
          <w:sz w:val="24"/>
          <w:szCs w:val="24"/>
        </w:rPr>
        <w:t xml:space="preserve"> </w:t>
      </w:r>
      <w:r w:rsidR="00507BD7" w:rsidRPr="00662E94">
        <w:rPr>
          <w:i/>
          <w:iCs/>
          <w:sz w:val="24"/>
          <w:szCs w:val="24"/>
        </w:rPr>
        <w:t xml:space="preserve">3-week </w:t>
      </w:r>
      <w:r w:rsidR="002858D2" w:rsidRPr="00662E94">
        <w:rPr>
          <w:i/>
          <w:iCs/>
          <w:sz w:val="24"/>
          <w:szCs w:val="24"/>
        </w:rPr>
        <w:t xml:space="preserve">modules are: </w:t>
      </w:r>
      <w:r w:rsidRPr="00662E94">
        <w:rPr>
          <w:i/>
          <w:iCs/>
          <w:sz w:val="24"/>
          <w:szCs w:val="24"/>
        </w:rPr>
        <w:t>1), 2), 3), 4).</w:t>
      </w:r>
      <w:r w:rsidR="002858D2" w:rsidRPr="00662E94">
        <w:rPr>
          <w:i/>
          <w:iCs/>
          <w:sz w:val="24"/>
          <w:szCs w:val="24"/>
        </w:rPr>
        <w:t xml:space="preserve"> </w:t>
      </w:r>
    </w:p>
    <w:p w14:paraId="5444993B" w14:textId="77777777" w:rsidR="00556F65" w:rsidRPr="00662E94" w:rsidRDefault="00556F65" w:rsidP="00556F65">
      <w:pPr>
        <w:pStyle w:val="BodyText"/>
        <w:spacing w:before="0" w:line="240" w:lineRule="auto"/>
        <w:rPr>
          <w:b/>
          <w:iCs/>
          <w:sz w:val="24"/>
          <w:szCs w:val="24"/>
        </w:rPr>
      </w:pPr>
    </w:p>
    <w:p w14:paraId="69A0974B" w14:textId="77777777" w:rsidR="0058290B" w:rsidRPr="00662E94" w:rsidRDefault="0058290B" w:rsidP="0058290B">
      <w:pPr>
        <w:pStyle w:val="BodyText"/>
        <w:spacing w:before="0" w:line="240" w:lineRule="auto"/>
        <w:contextualSpacing/>
        <w:rPr>
          <w:b/>
          <w:iCs/>
          <w:sz w:val="24"/>
          <w:szCs w:val="24"/>
        </w:rPr>
      </w:pPr>
      <w:r w:rsidRPr="0058290B">
        <w:rPr>
          <w:b/>
          <w:iCs/>
          <w:color w:val="1F2EED"/>
          <w:sz w:val="24"/>
          <w:szCs w:val="24"/>
        </w:rPr>
        <w:t>Brief Description of Project Design</w:t>
      </w:r>
    </w:p>
    <w:p w14:paraId="50D908A3" w14:textId="77777777" w:rsidR="0058290B" w:rsidRPr="00662E94" w:rsidRDefault="0058290B" w:rsidP="0058290B">
      <w:pPr>
        <w:pStyle w:val="Default"/>
        <w:rPr>
          <w:color w:val="auto"/>
        </w:rPr>
      </w:pPr>
    </w:p>
    <w:p w14:paraId="638DB6A0" w14:textId="5E2BD396" w:rsidR="006F5118" w:rsidRDefault="0058290B" w:rsidP="0058290B">
      <w:pPr>
        <w:pStyle w:val="Default"/>
        <w:rPr>
          <w:i/>
          <w:color w:val="auto"/>
        </w:rPr>
      </w:pPr>
      <w:r w:rsidRPr="00662E94">
        <w:rPr>
          <w:i/>
          <w:color w:val="auto"/>
        </w:rPr>
        <w:t>In bulleted or table forma</w:t>
      </w:r>
      <w:r w:rsidR="006F5118">
        <w:rPr>
          <w:i/>
          <w:color w:val="auto"/>
        </w:rPr>
        <w:t>t.</w:t>
      </w:r>
      <w:r w:rsidRPr="00662E94">
        <w:rPr>
          <w:i/>
          <w:color w:val="auto"/>
        </w:rPr>
        <w:t xml:space="preserve">   </w:t>
      </w:r>
    </w:p>
    <w:p w14:paraId="312D40BD" w14:textId="1B35370D" w:rsidR="0058290B" w:rsidRPr="00662E94" w:rsidRDefault="0058290B" w:rsidP="006F5118">
      <w:pPr>
        <w:pStyle w:val="Default"/>
        <w:ind w:left="360"/>
        <w:rPr>
          <w:i/>
          <w:color w:val="auto"/>
        </w:rPr>
      </w:pPr>
      <w:r w:rsidRPr="006F5118">
        <w:rPr>
          <w:b/>
          <w:i/>
          <w:color w:val="auto"/>
        </w:rPr>
        <w:t>Example</w:t>
      </w:r>
      <w:r w:rsidRPr="00662E94">
        <w:rPr>
          <w:i/>
          <w:color w:val="auto"/>
        </w:rPr>
        <w:t>:  240 adult family caregivers to persons with Alzheimer’s Disease, ages 40, and older, will be randomly assigned to one of three conditions:</w:t>
      </w:r>
    </w:p>
    <w:p w14:paraId="30195F3D" w14:textId="77777777" w:rsidR="0058290B" w:rsidRPr="00662E94" w:rsidRDefault="0058290B" w:rsidP="006F5118">
      <w:pPr>
        <w:pStyle w:val="Default"/>
        <w:numPr>
          <w:ilvl w:val="0"/>
          <w:numId w:val="4"/>
        </w:numPr>
        <w:ind w:left="1080"/>
        <w:rPr>
          <w:i/>
          <w:color w:val="auto"/>
        </w:rPr>
      </w:pPr>
      <w:r w:rsidRPr="00662E94">
        <w:rPr>
          <w:i/>
          <w:color w:val="auto"/>
        </w:rPr>
        <w:t>Intervention X</w:t>
      </w:r>
    </w:p>
    <w:p w14:paraId="58677310" w14:textId="77777777" w:rsidR="0058290B" w:rsidRPr="00662E94" w:rsidRDefault="0058290B" w:rsidP="006F5118">
      <w:pPr>
        <w:pStyle w:val="Default"/>
        <w:numPr>
          <w:ilvl w:val="0"/>
          <w:numId w:val="4"/>
        </w:numPr>
        <w:ind w:left="1080"/>
        <w:rPr>
          <w:i/>
          <w:color w:val="auto"/>
        </w:rPr>
      </w:pPr>
      <w:r w:rsidRPr="00662E94">
        <w:rPr>
          <w:i/>
          <w:color w:val="auto"/>
        </w:rPr>
        <w:t>Intervention X + Y</w:t>
      </w:r>
    </w:p>
    <w:p w14:paraId="13B606BB" w14:textId="77777777" w:rsidR="0058290B" w:rsidRPr="00662E94" w:rsidRDefault="0058290B" w:rsidP="006F5118">
      <w:pPr>
        <w:pStyle w:val="Default"/>
        <w:numPr>
          <w:ilvl w:val="0"/>
          <w:numId w:val="4"/>
        </w:numPr>
        <w:ind w:left="1080"/>
        <w:rPr>
          <w:i/>
          <w:color w:val="auto"/>
        </w:rPr>
      </w:pPr>
      <w:r w:rsidRPr="00662E94">
        <w:rPr>
          <w:i/>
          <w:color w:val="auto"/>
        </w:rPr>
        <w:t>Intervention Y</w:t>
      </w:r>
    </w:p>
    <w:p w14:paraId="5A887AE2" w14:textId="77777777" w:rsidR="0058290B" w:rsidRDefault="0058290B" w:rsidP="00556F65">
      <w:pPr>
        <w:pStyle w:val="BodyText"/>
        <w:spacing w:before="0" w:line="240" w:lineRule="auto"/>
        <w:rPr>
          <w:rStyle w:val="Hyperlink"/>
          <w:b/>
          <w:iCs/>
          <w:sz w:val="24"/>
          <w:szCs w:val="24"/>
          <w:u w:val="none"/>
        </w:rPr>
      </w:pPr>
    </w:p>
    <w:p w14:paraId="66B761FE" w14:textId="492CE636" w:rsidR="00B9724B" w:rsidRPr="0082061B" w:rsidRDefault="005A54E3" w:rsidP="00556F65">
      <w:pPr>
        <w:pStyle w:val="BodyText"/>
        <w:spacing w:before="0" w:line="240" w:lineRule="auto"/>
        <w:rPr>
          <w:i/>
          <w:iCs/>
          <w:sz w:val="24"/>
          <w:szCs w:val="24"/>
        </w:rPr>
      </w:pPr>
      <w:hyperlink r:id="rId11" w:history="1">
        <w:r w:rsidR="002858D2" w:rsidRPr="0082061B">
          <w:rPr>
            <w:rStyle w:val="Hyperlink"/>
            <w:b/>
            <w:iCs/>
            <w:sz w:val="24"/>
            <w:szCs w:val="24"/>
            <w:u w:val="none"/>
          </w:rPr>
          <w:t>Stage of Behavioral Intervention Development</w:t>
        </w:r>
      </w:hyperlink>
      <w:r w:rsidR="00B9724B" w:rsidRPr="0082061B">
        <w:rPr>
          <w:iCs/>
          <w:sz w:val="24"/>
          <w:szCs w:val="24"/>
        </w:rPr>
        <w:t xml:space="preserve"> </w:t>
      </w:r>
      <w:r w:rsidR="00E66D0D" w:rsidRPr="0082061B">
        <w:rPr>
          <w:iCs/>
          <w:sz w:val="24"/>
          <w:szCs w:val="24"/>
        </w:rPr>
        <w:t>(</w:t>
      </w:r>
      <w:r w:rsidR="00B9724B" w:rsidRPr="0082061B">
        <w:rPr>
          <w:i/>
          <w:iCs/>
          <w:sz w:val="24"/>
          <w:szCs w:val="24"/>
        </w:rPr>
        <w:t>e.g.</w:t>
      </w:r>
      <w:r w:rsidR="005D267A" w:rsidRPr="0082061B">
        <w:rPr>
          <w:i/>
        </w:rPr>
        <w:t xml:space="preserve"> </w:t>
      </w:r>
      <w:r w:rsidR="005D267A" w:rsidRPr="0082061B">
        <w:rPr>
          <w:i/>
          <w:iCs/>
          <w:sz w:val="24"/>
          <w:szCs w:val="24"/>
        </w:rPr>
        <w:t>Stage</w:t>
      </w:r>
      <w:r w:rsidR="002858D2" w:rsidRPr="0082061B">
        <w:rPr>
          <w:iCs/>
          <w:sz w:val="24"/>
          <w:szCs w:val="24"/>
        </w:rPr>
        <w:t xml:space="preserve"> </w:t>
      </w:r>
      <w:r w:rsidR="00636E5C">
        <w:rPr>
          <w:i/>
          <w:iCs/>
          <w:sz w:val="24"/>
          <w:szCs w:val="24"/>
        </w:rPr>
        <w:t>0</w:t>
      </w:r>
      <w:r w:rsidR="00636E5C" w:rsidRPr="00636E5C">
        <w:rPr>
          <w:i/>
          <w:iCs/>
          <w:sz w:val="24"/>
          <w:szCs w:val="24"/>
        </w:rPr>
        <w:t>,</w:t>
      </w:r>
      <w:r w:rsidR="00636E5C">
        <w:rPr>
          <w:iCs/>
          <w:sz w:val="24"/>
          <w:szCs w:val="24"/>
        </w:rPr>
        <w:t xml:space="preserve"> </w:t>
      </w:r>
      <w:r w:rsidR="007E33C3" w:rsidRPr="0082061B">
        <w:rPr>
          <w:i/>
          <w:iCs/>
          <w:sz w:val="24"/>
          <w:szCs w:val="24"/>
        </w:rPr>
        <w:t>I, II, III, IV</w:t>
      </w:r>
      <w:r w:rsidR="00636E5C">
        <w:rPr>
          <w:i/>
          <w:iCs/>
          <w:sz w:val="24"/>
          <w:szCs w:val="24"/>
        </w:rPr>
        <w:t>, or V</w:t>
      </w:r>
      <w:r w:rsidR="00E66D0D" w:rsidRPr="0082061B">
        <w:rPr>
          <w:i/>
          <w:iCs/>
          <w:sz w:val="24"/>
          <w:szCs w:val="24"/>
        </w:rPr>
        <w:t>)</w:t>
      </w:r>
    </w:p>
    <w:p w14:paraId="24374D41" w14:textId="77777777" w:rsidR="00556F65" w:rsidRPr="0082061B" w:rsidRDefault="00556F65" w:rsidP="00556F65">
      <w:pPr>
        <w:pStyle w:val="BodyText"/>
        <w:spacing w:before="0" w:line="240" w:lineRule="auto"/>
        <w:contextualSpacing/>
        <w:rPr>
          <w:color w:val="0000FF"/>
          <w:sz w:val="24"/>
          <w:szCs w:val="24"/>
          <w:lang w:val="en"/>
        </w:rPr>
      </w:pPr>
    </w:p>
    <w:p w14:paraId="789B7361" w14:textId="77777777" w:rsidR="002239A7" w:rsidRPr="0082061B" w:rsidRDefault="005A54E3" w:rsidP="00556F65">
      <w:pPr>
        <w:pStyle w:val="BodyText"/>
        <w:spacing w:before="0" w:line="240" w:lineRule="auto"/>
        <w:contextualSpacing/>
        <w:rPr>
          <w:i/>
          <w:iCs/>
          <w:sz w:val="24"/>
          <w:szCs w:val="24"/>
        </w:rPr>
      </w:pPr>
      <w:hyperlink r:id="rId12" w:history="1">
        <w:r w:rsidR="000A40F0" w:rsidRPr="0082061B">
          <w:rPr>
            <w:rStyle w:val="Hyperlink"/>
            <w:b/>
            <w:iCs/>
            <w:sz w:val="24"/>
            <w:szCs w:val="24"/>
            <w:u w:val="none"/>
          </w:rPr>
          <w:t>NIH Phase III Clinical Trial</w:t>
        </w:r>
      </w:hyperlink>
      <w:r w:rsidR="002239A7" w:rsidRPr="0082061B">
        <w:rPr>
          <w:b/>
          <w:iCs/>
          <w:sz w:val="24"/>
          <w:szCs w:val="24"/>
        </w:rPr>
        <w:t xml:space="preserve">?   </w:t>
      </w:r>
      <w:r w:rsidR="002239A7" w:rsidRPr="0082061B">
        <w:rPr>
          <w:i/>
          <w:iCs/>
          <w:sz w:val="24"/>
          <w:szCs w:val="24"/>
        </w:rPr>
        <w:t>Yes/No</w:t>
      </w:r>
    </w:p>
    <w:p w14:paraId="7EA635FD" w14:textId="77777777" w:rsidR="00556F65" w:rsidRPr="00662E94" w:rsidRDefault="00556F65" w:rsidP="00556F65">
      <w:pPr>
        <w:pStyle w:val="BodyText"/>
        <w:spacing w:before="0" w:line="240" w:lineRule="auto"/>
        <w:ind w:left="720"/>
        <w:contextualSpacing/>
        <w:rPr>
          <w:iCs/>
          <w:sz w:val="18"/>
          <w:szCs w:val="24"/>
        </w:rPr>
      </w:pPr>
    </w:p>
    <w:p w14:paraId="49721E86" w14:textId="77777777" w:rsidR="00832F80" w:rsidRPr="00662E94" w:rsidRDefault="00832F80" w:rsidP="00BB3823">
      <w:pPr>
        <w:pStyle w:val="BodyText"/>
        <w:spacing w:before="0" w:line="240" w:lineRule="auto"/>
        <w:contextualSpacing/>
        <w:rPr>
          <w:iCs/>
          <w:sz w:val="18"/>
          <w:szCs w:val="24"/>
        </w:rPr>
      </w:pPr>
      <w:r w:rsidRPr="00662E94">
        <w:rPr>
          <w:iCs/>
          <w:sz w:val="18"/>
          <w:szCs w:val="24"/>
        </w:rPr>
        <w:t>Note:  An NIH-defined Phase III clinical trial is a broadly based prospective clinical investigation, usually involving several hundred or more human subjects, for the purpose of evaluating an experimental intervention in comparison with a standard or control intervention or comparing two or more existing treatments.</w:t>
      </w:r>
    </w:p>
    <w:p w14:paraId="3A09DF02" w14:textId="77777777" w:rsidR="002239A7" w:rsidRPr="00662E94" w:rsidRDefault="002239A7" w:rsidP="002239A7">
      <w:pPr>
        <w:pStyle w:val="BodyText"/>
        <w:rPr>
          <w:i/>
          <w:iCs/>
          <w:sz w:val="24"/>
          <w:szCs w:val="24"/>
        </w:rPr>
      </w:pPr>
      <w:r w:rsidRPr="0058290B">
        <w:rPr>
          <w:b/>
          <w:iCs/>
          <w:color w:val="1F2EED"/>
          <w:sz w:val="24"/>
          <w:szCs w:val="24"/>
        </w:rPr>
        <w:t xml:space="preserve">Multiple Site Trial?   </w:t>
      </w:r>
      <w:r w:rsidRPr="00662E94">
        <w:rPr>
          <w:i/>
          <w:iCs/>
          <w:sz w:val="24"/>
          <w:szCs w:val="24"/>
        </w:rPr>
        <w:t>Yes/No</w:t>
      </w:r>
      <w:r w:rsidRPr="00662E94">
        <w:rPr>
          <w:b/>
          <w:i/>
          <w:iCs/>
          <w:sz w:val="24"/>
          <w:szCs w:val="24"/>
        </w:rPr>
        <w:t xml:space="preserve"> </w:t>
      </w:r>
      <w:r w:rsidRPr="00662E94">
        <w:rPr>
          <w:i/>
          <w:iCs/>
          <w:sz w:val="24"/>
          <w:szCs w:val="24"/>
        </w:rPr>
        <w:t>(If unclear, please describe)</w:t>
      </w:r>
    </w:p>
    <w:p w14:paraId="27BD31E2" w14:textId="77777777" w:rsidR="00E66D0D" w:rsidRPr="00662E94" w:rsidRDefault="00E66D0D" w:rsidP="00097664">
      <w:pPr>
        <w:pStyle w:val="BodyText"/>
        <w:spacing w:before="0" w:line="240" w:lineRule="auto"/>
        <w:contextualSpacing/>
        <w:rPr>
          <w:b/>
          <w:iCs/>
          <w:sz w:val="24"/>
          <w:szCs w:val="24"/>
        </w:rPr>
      </w:pPr>
    </w:p>
    <w:p w14:paraId="202F82FF" w14:textId="77777777" w:rsidR="004C50CB" w:rsidRPr="00662E94" w:rsidRDefault="00E66D0D" w:rsidP="00097664">
      <w:pPr>
        <w:pStyle w:val="BodyText"/>
        <w:spacing w:before="0" w:line="240" w:lineRule="auto"/>
        <w:contextualSpacing/>
        <w:rPr>
          <w:i/>
          <w:iCs/>
          <w:sz w:val="24"/>
          <w:szCs w:val="24"/>
        </w:rPr>
      </w:pPr>
      <w:r w:rsidRPr="0058290B">
        <w:rPr>
          <w:b/>
          <w:iCs/>
          <w:color w:val="1F2EED"/>
          <w:sz w:val="24"/>
          <w:szCs w:val="24"/>
        </w:rPr>
        <w:t>List</w:t>
      </w:r>
      <w:r w:rsidR="004C50CB" w:rsidRPr="0058290B">
        <w:rPr>
          <w:b/>
          <w:iCs/>
          <w:color w:val="1F2EED"/>
          <w:sz w:val="24"/>
          <w:szCs w:val="24"/>
        </w:rPr>
        <w:t xml:space="preserve"> of Specific </w:t>
      </w:r>
      <w:r w:rsidR="00955AAC" w:rsidRPr="0058290B">
        <w:rPr>
          <w:b/>
          <w:iCs/>
          <w:color w:val="1F2EED"/>
          <w:sz w:val="24"/>
          <w:szCs w:val="24"/>
        </w:rPr>
        <w:t>Aims</w:t>
      </w:r>
      <w:r w:rsidR="00955AAC" w:rsidRPr="0058290B">
        <w:rPr>
          <w:iCs/>
          <w:color w:val="1F2EED"/>
          <w:sz w:val="24"/>
          <w:szCs w:val="24"/>
        </w:rPr>
        <w:t xml:space="preserve"> </w:t>
      </w:r>
      <w:r w:rsidR="00955AAC" w:rsidRPr="00662E94">
        <w:rPr>
          <w:iCs/>
          <w:sz w:val="24"/>
          <w:szCs w:val="24"/>
        </w:rPr>
        <w:t>(</w:t>
      </w:r>
      <w:r w:rsidR="00AE6126" w:rsidRPr="00662E94">
        <w:rPr>
          <w:i/>
          <w:iCs/>
          <w:sz w:val="24"/>
          <w:szCs w:val="24"/>
        </w:rPr>
        <w:t>Bulleted-</w:t>
      </w:r>
      <w:r w:rsidR="00AE6126" w:rsidRPr="00662E94">
        <w:rPr>
          <w:iCs/>
          <w:sz w:val="24"/>
          <w:szCs w:val="24"/>
        </w:rPr>
        <w:t xml:space="preserve"> Not detailed.  Please d</w:t>
      </w:r>
      <w:r w:rsidRPr="00662E94">
        <w:rPr>
          <w:i/>
          <w:iCs/>
          <w:sz w:val="24"/>
          <w:szCs w:val="24"/>
        </w:rPr>
        <w:t>o not include the entire specific aims section</w:t>
      </w:r>
      <w:proofErr w:type="gramStart"/>
      <w:r w:rsidRPr="00662E94">
        <w:rPr>
          <w:i/>
          <w:iCs/>
          <w:sz w:val="24"/>
          <w:szCs w:val="24"/>
        </w:rPr>
        <w:t>-  Only</w:t>
      </w:r>
      <w:proofErr w:type="gramEnd"/>
      <w:r w:rsidRPr="00662E94">
        <w:rPr>
          <w:i/>
          <w:iCs/>
          <w:sz w:val="24"/>
          <w:szCs w:val="24"/>
        </w:rPr>
        <w:t xml:space="preserve"> the bulleted aims)</w:t>
      </w:r>
      <w:r w:rsidR="002858D2" w:rsidRPr="00662E94">
        <w:rPr>
          <w:i/>
          <w:iCs/>
          <w:sz w:val="24"/>
          <w:szCs w:val="24"/>
        </w:rPr>
        <w:t>:</w:t>
      </w:r>
    </w:p>
    <w:p w14:paraId="59C12695" w14:textId="77777777" w:rsidR="00097664" w:rsidRPr="00662E94" w:rsidRDefault="00097664" w:rsidP="00002233">
      <w:pPr>
        <w:pStyle w:val="BodyText"/>
        <w:numPr>
          <w:ilvl w:val="0"/>
          <w:numId w:val="3"/>
        </w:numPr>
        <w:spacing w:before="0" w:line="240" w:lineRule="auto"/>
        <w:contextualSpacing/>
        <w:rPr>
          <w:i/>
          <w:iCs/>
          <w:sz w:val="24"/>
          <w:szCs w:val="24"/>
        </w:rPr>
      </w:pPr>
    </w:p>
    <w:p w14:paraId="61F219F0" w14:textId="77777777" w:rsidR="00FC463E" w:rsidRPr="00662E94" w:rsidRDefault="00FC463E" w:rsidP="00002233">
      <w:pPr>
        <w:pStyle w:val="BodyText"/>
        <w:numPr>
          <w:ilvl w:val="0"/>
          <w:numId w:val="3"/>
        </w:numPr>
        <w:spacing w:before="0" w:line="240" w:lineRule="auto"/>
        <w:contextualSpacing/>
        <w:rPr>
          <w:i/>
          <w:iCs/>
          <w:sz w:val="24"/>
          <w:szCs w:val="24"/>
        </w:rPr>
      </w:pPr>
    </w:p>
    <w:p w14:paraId="1FD9F70A" w14:textId="77777777" w:rsidR="00FC463E" w:rsidRPr="00662E94" w:rsidRDefault="00FC463E" w:rsidP="00097664">
      <w:pPr>
        <w:pStyle w:val="BodyText"/>
        <w:numPr>
          <w:ilvl w:val="0"/>
          <w:numId w:val="3"/>
        </w:numPr>
        <w:spacing w:before="0" w:line="240" w:lineRule="auto"/>
        <w:contextualSpacing/>
        <w:rPr>
          <w:i/>
          <w:iCs/>
          <w:sz w:val="24"/>
          <w:szCs w:val="24"/>
        </w:rPr>
      </w:pPr>
      <w:r w:rsidRPr="00662E94">
        <w:rPr>
          <w:i/>
          <w:iCs/>
          <w:sz w:val="24"/>
          <w:szCs w:val="24"/>
        </w:rPr>
        <w:t>etc.</w:t>
      </w:r>
    </w:p>
    <w:p w14:paraId="07E6EEDD" w14:textId="77777777" w:rsidR="00E66D0D" w:rsidRPr="00662E94" w:rsidRDefault="00E66D0D" w:rsidP="00097664">
      <w:pPr>
        <w:pStyle w:val="BodyText"/>
        <w:spacing w:before="0" w:line="240" w:lineRule="auto"/>
        <w:contextualSpacing/>
        <w:rPr>
          <w:b/>
          <w:iCs/>
          <w:sz w:val="24"/>
          <w:szCs w:val="24"/>
        </w:rPr>
      </w:pPr>
    </w:p>
    <w:p w14:paraId="78D22165" w14:textId="77777777" w:rsidR="00636E5C" w:rsidRDefault="00636E5C" w:rsidP="00504227">
      <w:pPr>
        <w:pStyle w:val="Default"/>
        <w:spacing w:before="120" w:after="120"/>
        <w:jc w:val="center"/>
        <w:rPr>
          <w:b/>
          <w:bCs/>
          <w:color w:val="auto"/>
          <w:sz w:val="32"/>
          <w:szCs w:val="32"/>
        </w:rPr>
      </w:pPr>
    </w:p>
    <w:p w14:paraId="3BF91AEF" w14:textId="535C6D4F" w:rsidR="00504227" w:rsidRPr="00740A49" w:rsidRDefault="00504227" w:rsidP="00504227">
      <w:pPr>
        <w:pStyle w:val="Default"/>
        <w:spacing w:before="120" w:after="120"/>
        <w:jc w:val="center"/>
        <w:rPr>
          <w:color w:val="auto"/>
          <w:sz w:val="32"/>
          <w:szCs w:val="32"/>
        </w:rPr>
      </w:pPr>
      <w:r w:rsidRPr="00740A49">
        <w:rPr>
          <w:b/>
          <w:bCs/>
          <w:color w:val="auto"/>
          <w:sz w:val="32"/>
          <w:szCs w:val="32"/>
        </w:rPr>
        <w:t>TABLE OF CONTENTS</w:t>
      </w:r>
      <w:r w:rsidRPr="00740A49">
        <w:rPr>
          <w:color w:val="auto"/>
          <w:sz w:val="32"/>
          <w:szCs w:val="32"/>
        </w:rPr>
        <w:t xml:space="preserve"> </w:t>
      </w:r>
    </w:p>
    <w:p w14:paraId="5E8B1E03" w14:textId="77777777" w:rsidR="00504227" w:rsidRPr="0082061B" w:rsidRDefault="00504227" w:rsidP="00504227">
      <w:pPr>
        <w:pStyle w:val="Default"/>
        <w:jc w:val="right"/>
        <w:rPr>
          <w:color w:val="auto"/>
        </w:rPr>
      </w:pPr>
      <w:r w:rsidRPr="0082061B">
        <w:rPr>
          <w:color w:val="auto"/>
        </w:rPr>
        <w:t>Page</w:t>
      </w:r>
    </w:p>
    <w:p w14:paraId="1A0B351B" w14:textId="77777777" w:rsidR="00504227" w:rsidRPr="00025303" w:rsidRDefault="00504227" w:rsidP="00504227">
      <w:pPr>
        <w:pStyle w:val="Default"/>
        <w:rPr>
          <w:color w:val="auto"/>
          <w:u w:val="single"/>
        </w:rPr>
      </w:pPr>
    </w:p>
    <w:p w14:paraId="3B010262" w14:textId="77777777" w:rsidR="002920F2" w:rsidRPr="0082061B" w:rsidRDefault="00504227">
      <w:pPr>
        <w:pStyle w:val="TOC1"/>
        <w:tabs>
          <w:tab w:val="left" w:pos="660"/>
          <w:tab w:val="right" w:leader="dot" w:pos="9170"/>
        </w:tabs>
        <w:rPr>
          <w:rFonts w:asciiTheme="minorHAnsi" w:eastAsiaTheme="minorEastAsia" w:hAnsiTheme="minorHAnsi" w:cstheme="minorBidi"/>
          <w:b w:val="0"/>
          <w:bCs w:val="0"/>
          <w:noProof/>
          <w:sz w:val="22"/>
          <w:szCs w:val="22"/>
        </w:rPr>
      </w:pPr>
      <w:r w:rsidRPr="008A082F">
        <w:rPr>
          <w:rFonts w:ascii="Arial" w:hAnsi="Arial" w:cs="Arial"/>
          <w:szCs w:val="24"/>
          <w:u w:val="single"/>
        </w:rPr>
        <w:fldChar w:fldCharType="begin"/>
      </w:r>
      <w:r w:rsidRPr="008A082F">
        <w:rPr>
          <w:rFonts w:ascii="Arial" w:hAnsi="Arial" w:cs="Arial"/>
          <w:szCs w:val="24"/>
          <w:u w:val="single"/>
        </w:rPr>
        <w:instrText xml:space="preserve"> TOC \o "1-3" \h \z \u </w:instrText>
      </w:r>
      <w:r w:rsidRPr="008A082F">
        <w:rPr>
          <w:rFonts w:ascii="Arial" w:hAnsi="Arial" w:cs="Arial"/>
          <w:szCs w:val="24"/>
          <w:u w:val="single"/>
        </w:rPr>
        <w:fldChar w:fldCharType="separate"/>
      </w:r>
      <w:hyperlink w:anchor="_Toc535416920" w:history="1">
        <w:r w:rsidR="002920F2" w:rsidRPr="0082061B">
          <w:rPr>
            <w:rStyle w:val="Hyperlink"/>
            <w:caps/>
            <w:noProof/>
          </w:rPr>
          <w:t>1.0</w:t>
        </w:r>
        <w:r w:rsidR="002920F2" w:rsidRPr="0082061B">
          <w:rPr>
            <w:rFonts w:asciiTheme="minorHAnsi" w:eastAsiaTheme="minorEastAsia" w:hAnsiTheme="minorHAnsi" w:cstheme="minorBidi"/>
            <w:b w:val="0"/>
            <w:bCs w:val="0"/>
            <w:noProof/>
            <w:sz w:val="22"/>
            <w:szCs w:val="22"/>
          </w:rPr>
          <w:tab/>
        </w:r>
        <w:r w:rsidR="002920F2" w:rsidRPr="0082061B">
          <w:rPr>
            <w:rStyle w:val="Hyperlink"/>
            <w:caps/>
            <w:noProof/>
          </w:rPr>
          <w:t>1.0 Particpants Safety</w:t>
        </w:r>
        <w:r w:rsidR="002920F2" w:rsidRPr="0082061B">
          <w:rPr>
            <w:noProof/>
            <w:webHidden/>
          </w:rPr>
          <w:tab/>
        </w:r>
        <w:r w:rsidR="002920F2" w:rsidRPr="0082061B">
          <w:rPr>
            <w:noProof/>
            <w:webHidden/>
          </w:rPr>
          <w:fldChar w:fldCharType="begin"/>
        </w:r>
        <w:r w:rsidR="002920F2" w:rsidRPr="0082061B">
          <w:rPr>
            <w:noProof/>
            <w:webHidden/>
          </w:rPr>
          <w:instrText xml:space="preserve"> PAGEREF _Toc535416920 \h </w:instrText>
        </w:r>
        <w:r w:rsidR="002920F2" w:rsidRPr="0082061B">
          <w:rPr>
            <w:noProof/>
            <w:webHidden/>
          </w:rPr>
        </w:r>
        <w:r w:rsidR="002920F2" w:rsidRPr="0082061B">
          <w:rPr>
            <w:noProof/>
            <w:webHidden/>
          </w:rPr>
          <w:fldChar w:fldCharType="separate"/>
        </w:r>
        <w:r w:rsidR="002920F2" w:rsidRPr="0082061B">
          <w:rPr>
            <w:noProof/>
            <w:webHidden/>
          </w:rPr>
          <w:t>1</w:t>
        </w:r>
        <w:r w:rsidR="002920F2" w:rsidRPr="0082061B">
          <w:rPr>
            <w:noProof/>
            <w:webHidden/>
          </w:rPr>
          <w:fldChar w:fldCharType="end"/>
        </w:r>
      </w:hyperlink>
    </w:p>
    <w:p w14:paraId="30C53E92" w14:textId="77777777" w:rsidR="002920F2" w:rsidRPr="0082061B" w:rsidRDefault="005A54E3">
      <w:pPr>
        <w:pStyle w:val="TOC2"/>
        <w:tabs>
          <w:tab w:val="right" w:leader="dot" w:pos="9170"/>
        </w:tabs>
        <w:rPr>
          <w:rFonts w:asciiTheme="minorHAnsi" w:eastAsiaTheme="minorEastAsia" w:hAnsiTheme="minorHAnsi" w:cstheme="minorBidi"/>
          <w:iCs w:val="0"/>
          <w:noProof/>
          <w:sz w:val="22"/>
          <w:szCs w:val="22"/>
        </w:rPr>
      </w:pPr>
      <w:hyperlink w:anchor="_Toc535416921" w:history="1">
        <w:r w:rsidR="002920F2" w:rsidRPr="0082061B">
          <w:rPr>
            <w:rStyle w:val="Hyperlink"/>
            <w:noProof/>
          </w:rPr>
          <w:t>1.1 Potential Risks and Benefits for Participants</w:t>
        </w:r>
        <w:r w:rsidR="002920F2" w:rsidRPr="0082061B">
          <w:rPr>
            <w:noProof/>
            <w:webHidden/>
          </w:rPr>
          <w:tab/>
        </w:r>
        <w:r w:rsidR="002920F2" w:rsidRPr="0082061B">
          <w:rPr>
            <w:noProof/>
            <w:webHidden/>
          </w:rPr>
          <w:fldChar w:fldCharType="begin"/>
        </w:r>
        <w:r w:rsidR="002920F2" w:rsidRPr="0082061B">
          <w:rPr>
            <w:noProof/>
            <w:webHidden/>
          </w:rPr>
          <w:instrText xml:space="preserve"> PAGEREF _Toc535416921 \h </w:instrText>
        </w:r>
        <w:r w:rsidR="002920F2" w:rsidRPr="0082061B">
          <w:rPr>
            <w:noProof/>
            <w:webHidden/>
          </w:rPr>
        </w:r>
        <w:r w:rsidR="002920F2" w:rsidRPr="0082061B">
          <w:rPr>
            <w:noProof/>
            <w:webHidden/>
          </w:rPr>
          <w:fldChar w:fldCharType="separate"/>
        </w:r>
        <w:r w:rsidR="002920F2" w:rsidRPr="0082061B">
          <w:rPr>
            <w:noProof/>
            <w:webHidden/>
          </w:rPr>
          <w:t>1</w:t>
        </w:r>
        <w:r w:rsidR="002920F2" w:rsidRPr="0082061B">
          <w:rPr>
            <w:noProof/>
            <w:webHidden/>
          </w:rPr>
          <w:fldChar w:fldCharType="end"/>
        </w:r>
      </w:hyperlink>
    </w:p>
    <w:p w14:paraId="19FE4022" w14:textId="77777777" w:rsidR="002920F2" w:rsidRPr="0082061B" w:rsidRDefault="005A54E3">
      <w:pPr>
        <w:pStyle w:val="TOC2"/>
        <w:tabs>
          <w:tab w:val="right" w:leader="dot" w:pos="9170"/>
        </w:tabs>
        <w:rPr>
          <w:rFonts w:asciiTheme="minorHAnsi" w:eastAsiaTheme="minorEastAsia" w:hAnsiTheme="minorHAnsi" w:cstheme="minorBidi"/>
          <w:iCs w:val="0"/>
          <w:noProof/>
          <w:sz w:val="22"/>
          <w:szCs w:val="22"/>
        </w:rPr>
      </w:pPr>
      <w:hyperlink w:anchor="_Toc535416922" w:history="1">
        <w:r w:rsidR="002920F2" w:rsidRPr="0082061B">
          <w:rPr>
            <w:rStyle w:val="Hyperlink"/>
            <w:noProof/>
          </w:rPr>
          <w:t>1.2 Adverse Event and Serious Adverse Event Collection and Reporting</w:t>
        </w:r>
        <w:r w:rsidR="002920F2" w:rsidRPr="0082061B">
          <w:rPr>
            <w:noProof/>
            <w:webHidden/>
          </w:rPr>
          <w:tab/>
        </w:r>
        <w:r w:rsidR="002920F2" w:rsidRPr="0082061B">
          <w:rPr>
            <w:noProof/>
            <w:webHidden/>
          </w:rPr>
          <w:fldChar w:fldCharType="begin"/>
        </w:r>
        <w:r w:rsidR="002920F2" w:rsidRPr="0082061B">
          <w:rPr>
            <w:noProof/>
            <w:webHidden/>
          </w:rPr>
          <w:instrText xml:space="preserve"> PAGEREF _Toc535416922 \h </w:instrText>
        </w:r>
        <w:r w:rsidR="002920F2" w:rsidRPr="0082061B">
          <w:rPr>
            <w:noProof/>
            <w:webHidden/>
          </w:rPr>
        </w:r>
        <w:r w:rsidR="002920F2" w:rsidRPr="0082061B">
          <w:rPr>
            <w:noProof/>
            <w:webHidden/>
          </w:rPr>
          <w:fldChar w:fldCharType="separate"/>
        </w:r>
        <w:r w:rsidR="002920F2" w:rsidRPr="0082061B">
          <w:rPr>
            <w:noProof/>
            <w:webHidden/>
          </w:rPr>
          <w:t>1</w:t>
        </w:r>
        <w:r w:rsidR="002920F2" w:rsidRPr="0082061B">
          <w:rPr>
            <w:noProof/>
            <w:webHidden/>
          </w:rPr>
          <w:fldChar w:fldCharType="end"/>
        </w:r>
      </w:hyperlink>
    </w:p>
    <w:p w14:paraId="49EF0AB4" w14:textId="77777777" w:rsidR="002920F2" w:rsidRPr="0082061B" w:rsidRDefault="005A54E3">
      <w:pPr>
        <w:pStyle w:val="TOC2"/>
        <w:tabs>
          <w:tab w:val="right" w:leader="dot" w:pos="9170"/>
        </w:tabs>
        <w:rPr>
          <w:rFonts w:asciiTheme="minorHAnsi" w:eastAsiaTheme="minorEastAsia" w:hAnsiTheme="minorHAnsi" w:cstheme="minorBidi"/>
          <w:iCs w:val="0"/>
          <w:noProof/>
          <w:sz w:val="22"/>
          <w:szCs w:val="22"/>
        </w:rPr>
      </w:pPr>
      <w:hyperlink w:anchor="_Toc535416923" w:history="1">
        <w:r w:rsidR="002920F2" w:rsidRPr="0082061B">
          <w:rPr>
            <w:rStyle w:val="Hyperlink"/>
            <w:noProof/>
          </w:rPr>
          <w:t>1.3 Protection Against Study Risks</w:t>
        </w:r>
        <w:r w:rsidR="002920F2" w:rsidRPr="0082061B">
          <w:rPr>
            <w:noProof/>
            <w:webHidden/>
          </w:rPr>
          <w:tab/>
        </w:r>
        <w:r w:rsidR="002920F2" w:rsidRPr="0082061B">
          <w:rPr>
            <w:noProof/>
            <w:webHidden/>
          </w:rPr>
          <w:fldChar w:fldCharType="begin"/>
        </w:r>
        <w:r w:rsidR="002920F2" w:rsidRPr="0082061B">
          <w:rPr>
            <w:noProof/>
            <w:webHidden/>
          </w:rPr>
          <w:instrText xml:space="preserve"> PAGEREF _Toc535416923 \h </w:instrText>
        </w:r>
        <w:r w:rsidR="002920F2" w:rsidRPr="0082061B">
          <w:rPr>
            <w:noProof/>
            <w:webHidden/>
          </w:rPr>
        </w:r>
        <w:r w:rsidR="002920F2" w:rsidRPr="0082061B">
          <w:rPr>
            <w:noProof/>
            <w:webHidden/>
          </w:rPr>
          <w:fldChar w:fldCharType="separate"/>
        </w:r>
        <w:r w:rsidR="002920F2" w:rsidRPr="0082061B">
          <w:rPr>
            <w:noProof/>
            <w:webHidden/>
          </w:rPr>
          <w:t>2</w:t>
        </w:r>
        <w:r w:rsidR="002920F2" w:rsidRPr="0082061B">
          <w:rPr>
            <w:noProof/>
            <w:webHidden/>
          </w:rPr>
          <w:fldChar w:fldCharType="end"/>
        </w:r>
      </w:hyperlink>
    </w:p>
    <w:p w14:paraId="727A77A0" w14:textId="77777777" w:rsidR="002920F2" w:rsidRPr="0082061B" w:rsidRDefault="005A54E3">
      <w:pPr>
        <w:pStyle w:val="TOC1"/>
        <w:tabs>
          <w:tab w:val="left" w:pos="660"/>
          <w:tab w:val="right" w:leader="dot" w:pos="9170"/>
        </w:tabs>
        <w:rPr>
          <w:rFonts w:asciiTheme="minorHAnsi" w:eastAsiaTheme="minorEastAsia" w:hAnsiTheme="minorHAnsi" w:cstheme="minorBidi"/>
          <w:b w:val="0"/>
          <w:bCs w:val="0"/>
          <w:noProof/>
          <w:sz w:val="22"/>
          <w:szCs w:val="22"/>
        </w:rPr>
      </w:pPr>
      <w:hyperlink w:anchor="_Toc535416924" w:history="1">
        <w:r w:rsidR="002920F2" w:rsidRPr="0082061B">
          <w:rPr>
            <w:rStyle w:val="Hyperlink"/>
            <w:caps/>
            <w:noProof/>
          </w:rPr>
          <w:t>2.0</w:t>
        </w:r>
        <w:r w:rsidR="002920F2" w:rsidRPr="0082061B">
          <w:rPr>
            <w:rFonts w:asciiTheme="minorHAnsi" w:eastAsiaTheme="minorEastAsia" w:hAnsiTheme="minorHAnsi" w:cstheme="minorBidi"/>
            <w:b w:val="0"/>
            <w:bCs w:val="0"/>
            <w:noProof/>
            <w:sz w:val="22"/>
            <w:szCs w:val="22"/>
          </w:rPr>
          <w:tab/>
        </w:r>
        <w:r w:rsidR="002920F2" w:rsidRPr="0082061B">
          <w:rPr>
            <w:rStyle w:val="Hyperlink"/>
            <w:caps/>
            <w:noProof/>
          </w:rPr>
          <w:t>INTERIM Analysis</w:t>
        </w:r>
        <w:r w:rsidR="002920F2" w:rsidRPr="0082061B">
          <w:rPr>
            <w:noProof/>
            <w:webHidden/>
          </w:rPr>
          <w:tab/>
        </w:r>
        <w:r w:rsidR="002920F2" w:rsidRPr="0082061B">
          <w:rPr>
            <w:noProof/>
            <w:webHidden/>
          </w:rPr>
          <w:fldChar w:fldCharType="begin"/>
        </w:r>
        <w:r w:rsidR="002920F2" w:rsidRPr="0082061B">
          <w:rPr>
            <w:noProof/>
            <w:webHidden/>
          </w:rPr>
          <w:instrText xml:space="preserve"> PAGEREF _Toc535416924 \h </w:instrText>
        </w:r>
        <w:r w:rsidR="002920F2" w:rsidRPr="0082061B">
          <w:rPr>
            <w:noProof/>
            <w:webHidden/>
          </w:rPr>
        </w:r>
        <w:r w:rsidR="002920F2" w:rsidRPr="0082061B">
          <w:rPr>
            <w:noProof/>
            <w:webHidden/>
          </w:rPr>
          <w:fldChar w:fldCharType="separate"/>
        </w:r>
        <w:r w:rsidR="002920F2" w:rsidRPr="0082061B">
          <w:rPr>
            <w:noProof/>
            <w:webHidden/>
          </w:rPr>
          <w:t>3</w:t>
        </w:r>
        <w:r w:rsidR="002920F2" w:rsidRPr="0082061B">
          <w:rPr>
            <w:noProof/>
            <w:webHidden/>
          </w:rPr>
          <w:fldChar w:fldCharType="end"/>
        </w:r>
      </w:hyperlink>
    </w:p>
    <w:p w14:paraId="5F4C25F7" w14:textId="77777777" w:rsidR="002920F2" w:rsidRPr="0082061B" w:rsidRDefault="005A54E3">
      <w:pPr>
        <w:pStyle w:val="TOC1"/>
        <w:tabs>
          <w:tab w:val="left" w:pos="660"/>
          <w:tab w:val="right" w:leader="dot" w:pos="9170"/>
        </w:tabs>
        <w:rPr>
          <w:rFonts w:asciiTheme="minorHAnsi" w:eastAsiaTheme="minorEastAsia" w:hAnsiTheme="minorHAnsi" w:cstheme="minorBidi"/>
          <w:b w:val="0"/>
          <w:bCs w:val="0"/>
          <w:noProof/>
          <w:sz w:val="22"/>
          <w:szCs w:val="22"/>
        </w:rPr>
      </w:pPr>
      <w:hyperlink w:anchor="_Toc535416925" w:history="1">
        <w:r w:rsidR="002920F2" w:rsidRPr="0082061B">
          <w:rPr>
            <w:rStyle w:val="Hyperlink"/>
            <w:noProof/>
          </w:rPr>
          <w:t>3.0</w:t>
        </w:r>
        <w:r w:rsidR="002920F2" w:rsidRPr="0082061B">
          <w:rPr>
            <w:rFonts w:asciiTheme="minorHAnsi" w:eastAsiaTheme="minorEastAsia" w:hAnsiTheme="minorHAnsi" w:cstheme="minorBidi"/>
            <w:b w:val="0"/>
            <w:bCs w:val="0"/>
            <w:noProof/>
            <w:sz w:val="22"/>
            <w:szCs w:val="22"/>
          </w:rPr>
          <w:tab/>
        </w:r>
        <w:r w:rsidR="002920F2" w:rsidRPr="0082061B">
          <w:rPr>
            <w:rStyle w:val="Hyperlink"/>
            <w:noProof/>
          </w:rPr>
          <w:t>Data and Safety monitoring</w:t>
        </w:r>
        <w:r w:rsidR="002920F2" w:rsidRPr="0082061B">
          <w:rPr>
            <w:noProof/>
            <w:webHidden/>
          </w:rPr>
          <w:tab/>
        </w:r>
        <w:r w:rsidR="002920F2" w:rsidRPr="0082061B">
          <w:rPr>
            <w:noProof/>
            <w:webHidden/>
          </w:rPr>
          <w:fldChar w:fldCharType="begin"/>
        </w:r>
        <w:r w:rsidR="002920F2" w:rsidRPr="0082061B">
          <w:rPr>
            <w:noProof/>
            <w:webHidden/>
          </w:rPr>
          <w:instrText xml:space="preserve"> PAGEREF _Toc535416925 \h </w:instrText>
        </w:r>
        <w:r w:rsidR="002920F2" w:rsidRPr="0082061B">
          <w:rPr>
            <w:noProof/>
            <w:webHidden/>
          </w:rPr>
        </w:r>
        <w:r w:rsidR="002920F2" w:rsidRPr="0082061B">
          <w:rPr>
            <w:noProof/>
            <w:webHidden/>
          </w:rPr>
          <w:fldChar w:fldCharType="separate"/>
        </w:r>
        <w:r w:rsidR="002920F2" w:rsidRPr="0082061B">
          <w:rPr>
            <w:noProof/>
            <w:webHidden/>
          </w:rPr>
          <w:t>3</w:t>
        </w:r>
        <w:r w:rsidR="002920F2" w:rsidRPr="0082061B">
          <w:rPr>
            <w:noProof/>
            <w:webHidden/>
          </w:rPr>
          <w:fldChar w:fldCharType="end"/>
        </w:r>
      </w:hyperlink>
    </w:p>
    <w:p w14:paraId="075963DA" w14:textId="77777777" w:rsidR="002920F2" w:rsidRPr="0082061B" w:rsidRDefault="005A54E3">
      <w:pPr>
        <w:pStyle w:val="TOC2"/>
        <w:tabs>
          <w:tab w:val="right" w:leader="dot" w:pos="9170"/>
        </w:tabs>
        <w:rPr>
          <w:rFonts w:asciiTheme="minorHAnsi" w:eastAsiaTheme="minorEastAsia" w:hAnsiTheme="minorHAnsi" w:cstheme="minorBidi"/>
          <w:iCs w:val="0"/>
          <w:noProof/>
          <w:sz w:val="22"/>
          <w:szCs w:val="22"/>
        </w:rPr>
      </w:pPr>
      <w:hyperlink w:anchor="_Toc535416926" w:history="1">
        <w:r w:rsidR="002920F2" w:rsidRPr="0082061B">
          <w:rPr>
            <w:rStyle w:val="Hyperlink"/>
            <w:noProof/>
          </w:rPr>
          <w:t>3.1 Frequency of Data and Safety Monitoring</w:t>
        </w:r>
        <w:r w:rsidR="002920F2" w:rsidRPr="0082061B">
          <w:rPr>
            <w:noProof/>
            <w:webHidden/>
          </w:rPr>
          <w:tab/>
        </w:r>
        <w:r w:rsidR="002920F2" w:rsidRPr="0082061B">
          <w:rPr>
            <w:noProof/>
            <w:webHidden/>
          </w:rPr>
          <w:fldChar w:fldCharType="begin"/>
        </w:r>
        <w:r w:rsidR="002920F2" w:rsidRPr="0082061B">
          <w:rPr>
            <w:noProof/>
            <w:webHidden/>
          </w:rPr>
          <w:instrText xml:space="preserve"> PAGEREF _Toc535416926 \h </w:instrText>
        </w:r>
        <w:r w:rsidR="002920F2" w:rsidRPr="0082061B">
          <w:rPr>
            <w:noProof/>
            <w:webHidden/>
          </w:rPr>
        </w:r>
        <w:r w:rsidR="002920F2" w:rsidRPr="0082061B">
          <w:rPr>
            <w:noProof/>
            <w:webHidden/>
          </w:rPr>
          <w:fldChar w:fldCharType="separate"/>
        </w:r>
        <w:r w:rsidR="002920F2" w:rsidRPr="0082061B">
          <w:rPr>
            <w:noProof/>
            <w:webHidden/>
          </w:rPr>
          <w:t>4</w:t>
        </w:r>
        <w:r w:rsidR="002920F2" w:rsidRPr="0082061B">
          <w:rPr>
            <w:noProof/>
            <w:webHidden/>
          </w:rPr>
          <w:fldChar w:fldCharType="end"/>
        </w:r>
      </w:hyperlink>
    </w:p>
    <w:p w14:paraId="0B5863FC" w14:textId="77777777" w:rsidR="002920F2" w:rsidRPr="0082061B" w:rsidRDefault="005A54E3">
      <w:pPr>
        <w:pStyle w:val="TOC2"/>
        <w:tabs>
          <w:tab w:val="right" w:leader="dot" w:pos="9170"/>
        </w:tabs>
        <w:rPr>
          <w:rFonts w:asciiTheme="minorHAnsi" w:eastAsiaTheme="minorEastAsia" w:hAnsiTheme="minorHAnsi" w:cstheme="minorBidi"/>
          <w:iCs w:val="0"/>
          <w:noProof/>
          <w:sz w:val="22"/>
          <w:szCs w:val="22"/>
        </w:rPr>
      </w:pPr>
      <w:hyperlink w:anchor="_Toc535416927" w:history="1">
        <w:r w:rsidR="002920F2" w:rsidRPr="0082061B">
          <w:rPr>
            <w:rStyle w:val="Hyperlink"/>
            <w:noProof/>
          </w:rPr>
          <w:t>3.2 Data Analysis and Coordination</w:t>
        </w:r>
        <w:r w:rsidR="002920F2" w:rsidRPr="0082061B">
          <w:rPr>
            <w:noProof/>
            <w:webHidden/>
          </w:rPr>
          <w:tab/>
        </w:r>
        <w:r w:rsidR="002920F2" w:rsidRPr="0082061B">
          <w:rPr>
            <w:noProof/>
            <w:webHidden/>
          </w:rPr>
          <w:fldChar w:fldCharType="begin"/>
        </w:r>
        <w:r w:rsidR="002920F2" w:rsidRPr="0082061B">
          <w:rPr>
            <w:noProof/>
            <w:webHidden/>
          </w:rPr>
          <w:instrText xml:space="preserve"> PAGEREF _Toc535416927 \h </w:instrText>
        </w:r>
        <w:r w:rsidR="002920F2" w:rsidRPr="0082061B">
          <w:rPr>
            <w:noProof/>
            <w:webHidden/>
          </w:rPr>
        </w:r>
        <w:r w:rsidR="002920F2" w:rsidRPr="0082061B">
          <w:rPr>
            <w:noProof/>
            <w:webHidden/>
          </w:rPr>
          <w:fldChar w:fldCharType="separate"/>
        </w:r>
        <w:r w:rsidR="002920F2" w:rsidRPr="0082061B">
          <w:rPr>
            <w:noProof/>
            <w:webHidden/>
          </w:rPr>
          <w:t>4</w:t>
        </w:r>
        <w:r w:rsidR="002920F2" w:rsidRPr="0082061B">
          <w:rPr>
            <w:noProof/>
            <w:webHidden/>
          </w:rPr>
          <w:fldChar w:fldCharType="end"/>
        </w:r>
      </w:hyperlink>
    </w:p>
    <w:p w14:paraId="59008074" w14:textId="77777777" w:rsidR="002920F2" w:rsidRPr="0082061B" w:rsidRDefault="005A54E3">
      <w:pPr>
        <w:pStyle w:val="TOC2"/>
        <w:tabs>
          <w:tab w:val="right" w:leader="dot" w:pos="9170"/>
        </w:tabs>
        <w:rPr>
          <w:rFonts w:asciiTheme="minorHAnsi" w:eastAsiaTheme="minorEastAsia" w:hAnsiTheme="minorHAnsi" w:cstheme="minorBidi"/>
          <w:iCs w:val="0"/>
          <w:noProof/>
          <w:sz w:val="22"/>
          <w:szCs w:val="22"/>
        </w:rPr>
      </w:pPr>
      <w:hyperlink w:anchor="_Toc535416928" w:history="1">
        <w:r w:rsidR="002920F2" w:rsidRPr="0082061B">
          <w:rPr>
            <w:rStyle w:val="Hyperlink"/>
            <w:noProof/>
          </w:rPr>
          <w:t>3.3 Content of Data and Safety Monitoring Report</w:t>
        </w:r>
        <w:r w:rsidR="002920F2" w:rsidRPr="0082061B">
          <w:rPr>
            <w:noProof/>
            <w:webHidden/>
          </w:rPr>
          <w:tab/>
        </w:r>
        <w:r w:rsidR="002920F2" w:rsidRPr="0082061B">
          <w:rPr>
            <w:noProof/>
            <w:webHidden/>
          </w:rPr>
          <w:fldChar w:fldCharType="begin"/>
        </w:r>
        <w:r w:rsidR="002920F2" w:rsidRPr="0082061B">
          <w:rPr>
            <w:noProof/>
            <w:webHidden/>
          </w:rPr>
          <w:instrText xml:space="preserve"> PAGEREF _Toc535416928 \h </w:instrText>
        </w:r>
        <w:r w:rsidR="002920F2" w:rsidRPr="0082061B">
          <w:rPr>
            <w:noProof/>
            <w:webHidden/>
          </w:rPr>
        </w:r>
        <w:r w:rsidR="002920F2" w:rsidRPr="0082061B">
          <w:rPr>
            <w:noProof/>
            <w:webHidden/>
          </w:rPr>
          <w:fldChar w:fldCharType="separate"/>
        </w:r>
        <w:r w:rsidR="002920F2" w:rsidRPr="0082061B">
          <w:rPr>
            <w:noProof/>
            <w:webHidden/>
          </w:rPr>
          <w:t>4</w:t>
        </w:r>
        <w:r w:rsidR="002920F2" w:rsidRPr="0082061B">
          <w:rPr>
            <w:noProof/>
            <w:webHidden/>
          </w:rPr>
          <w:fldChar w:fldCharType="end"/>
        </w:r>
      </w:hyperlink>
    </w:p>
    <w:p w14:paraId="034CCE0B" w14:textId="77777777" w:rsidR="002920F2" w:rsidRPr="0082061B" w:rsidRDefault="005A54E3">
      <w:pPr>
        <w:pStyle w:val="TOC2"/>
        <w:tabs>
          <w:tab w:val="right" w:leader="dot" w:pos="9170"/>
        </w:tabs>
        <w:rPr>
          <w:rFonts w:asciiTheme="minorHAnsi" w:eastAsiaTheme="minorEastAsia" w:hAnsiTheme="minorHAnsi" w:cstheme="minorBidi"/>
          <w:iCs w:val="0"/>
          <w:noProof/>
          <w:sz w:val="22"/>
          <w:szCs w:val="22"/>
        </w:rPr>
      </w:pPr>
      <w:hyperlink w:anchor="_Toc535416929" w:history="1">
        <w:r w:rsidR="002920F2" w:rsidRPr="0082061B">
          <w:rPr>
            <w:rStyle w:val="Hyperlink"/>
            <w:noProof/>
          </w:rPr>
          <w:t>3.4 DSMB Membership and Affiliation</w:t>
        </w:r>
        <w:r w:rsidR="002920F2" w:rsidRPr="0082061B">
          <w:rPr>
            <w:noProof/>
            <w:webHidden/>
          </w:rPr>
          <w:tab/>
        </w:r>
        <w:r w:rsidR="002920F2" w:rsidRPr="0082061B">
          <w:rPr>
            <w:noProof/>
            <w:webHidden/>
          </w:rPr>
          <w:fldChar w:fldCharType="begin"/>
        </w:r>
        <w:r w:rsidR="002920F2" w:rsidRPr="0082061B">
          <w:rPr>
            <w:noProof/>
            <w:webHidden/>
          </w:rPr>
          <w:instrText xml:space="preserve"> PAGEREF _Toc535416929 \h </w:instrText>
        </w:r>
        <w:r w:rsidR="002920F2" w:rsidRPr="0082061B">
          <w:rPr>
            <w:noProof/>
            <w:webHidden/>
          </w:rPr>
        </w:r>
        <w:r w:rsidR="002920F2" w:rsidRPr="0082061B">
          <w:rPr>
            <w:noProof/>
            <w:webHidden/>
          </w:rPr>
          <w:fldChar w:fldCharType="separate"/>
        </w:r>
        <w:r w:rsidR="002920F2" w:rsidRPr="0082061B">
          <w:rPr>
            <w:noProof/>
            <w:webHidden/>
          </w:rPr>
          <w:t>4</w:t>
        </w:r>
        <w:r w:rsidR="002920F2" w:rsidRPr="0082061B">
          <w:rPr>
            <w:noProof/>
            <w:webHidden/>
          </w:rPr>
          <w:fldChar w:fldCharType="end"/>
        </w:r>
      </w:hyperlink>
    </w:p>
    <w:p w14:paraId="34891EB0" w14:textId="77777777" w:rsidR="002920F2" w:rsidRPr="0082061B" w:rsidRDefault="005A54E3">
      <w:pPr>
        <w:pStyle w:val="TOC2"/>
        <w:tabs>
          <w:tab w:val="right" w:leader="dot" w:pos="9170"/>
        </w:tabs>
        <w:rPr>
          <w:rFonts w:asciiTheme="minorHAnsi" w:eastAsiaTheme="minorEastAsia" w:hAnsiTheme="minorHAnsi" w:cstheme="minorBidi"/>
          <w:iCs w:val="0"/>
          <w:noProof/>
          <w:sz w:val="22"/>
          <w:szCs w:val="22"/>
        </w:rPr>
      </w:pPr>
      <w:hyperlink w:anchor="_Toc535416930" w:history="1">
        <w:r w:rsidR="002920F2" w:rsidRPr="0082061B">
          <w:rPr>
            <w:rStyle w:val="Hyperlink"/>
            <w:noProof/>
          </w:rPr>
          <w:t>3.5 Conflict of Interest for DSMB’s</w:t>
        </w:r>
        <w:r w:rsidR="002920F2" w:rsidRPr="0082061B">
          <w:rPr>
            <w:noProof/>
            <w:webHidden/>
          </w:rPr>
          <w:tab/>
        </w:r>
        <w:r w:rsidR="002920F2" w:rsidRPr="0082061B">
          <w:rPr>
            <w:noProof/>
            <w:webHidden/>
          </w:rPr>
          <w:fldChar w:fldCharType="begin"/>
        </w:r>
        <w:r w:rsidR="002920F2" w:rsidRPr="0082061B">
          <w:rPr>
            <w:noProof/>
            <w:webHidden/>
          </w:rPr>
          <w:instrText xml:space="preserve"> PAGEREF _Toc535416930 \h </w:instrText>
        </w:r>
        <w:r w:rsidR="002920F2" w:rsidRPr="0082061B">
          <w:rPr>
            <w:noProof/>
            <w:webHidden/>
          </w:rPr>
        </w:r>
        <w:r w:rsidR="002920F2" w:rsidRPr="0082061B">
          <w:rPr>
            <w:noProof/>
            <w:webHidden/>
          </w:rPr>
          <w:fldChar w:fldCharType="separate"/>
        </w:r>
        <w:r w:rsidR="002920F2" w:rsidRPr="0082061B">
          <w:rPr>
            <w:noProof/>
            <w:webHidden/>
          </w:rPr>
          <w:t>5</w:t>
        </w:r>
        <w:r w:rsidR="002920F2" w:rsidRPr="0082061B">
          <w:rPr>
            <w:noProof/>
            <w:webHidden/>
          </w:rPr>
          <w:fldChar w:fldCharType="end"/>
        </w:r>
      </w:hyperlink>
    </w:p>
    <w:p w14:paraId="0B6B239B" w14:textId="77777777" w:rsidR="002920F2" w:rsidRDefault="005A54E3">
      <w:pPr>
        <w:pStyle w:val="TOC2"/>
        <w:tabs>
          <w:tab w:val="right" w:leader="dot" w:pos="9170"/>
        </w:tabs>
        <w:rPr>
          <w:rFonts w:asciiTheme="minorHAnsi" w:eastAsiaTheme="minorEastAsia" w:hAnsiTheme="minorHAnsi" w:cstheme="minorBidi"/>
          <w:iCs w:val="0"/>
          <w:noProof/>
          <w:sz w:val="22"/>
          <w:szCs w:val="22"/>
        </w:rPr>
      </w:pPr>
      <w:hyperlink w:anchor="_Toc535416931" w:history="1">
        <w:r w:rsidR="002920F2" w:rsidRPr="0082061B">
          <w:rPr>
            <w:rStyle w:val="Hyperlink"/>
            <w:noProof/>
          </w:rPr>
          <w:t>3.6 Protection of Confidentiality</w:t>
        </w:r>
        <w:r w:rsidR="002920F2" w:rsidRPr="0082061B">
          <w:rPr>
            <w:noProof/>
            <w:webHidden/>
          </w:rPr>
          <w:tab/>
        </w:r>
        <w:r w:rsidR="002920F2" w:rsidRPr="0082061B">
          <w:rPr>
            <w:noProof/>
            <w:webHidden/>
          </w:rPr>
          <w:fldChar w:fldCharType="begin"/>
        </w:r>
        <w:r w:rsidR="002920F2" w:rsidRPr="0082061B">
          <w:rPr>
            <w:noProof/>
            <w:webHidden/>
          </w:rPr>
          <w:instrText xml:space="preserve"> PAGEREF _Toc535416931 \h </w:instrText>
        </w:r>
        <w:r w:rsidR="002920F2" w:rsidRPr="0082061B">
          <w:rPr>
            <w:noProof/>
            <w:webHidden/>
          </w:rPr>
        </w:r>
        <w:r w:rsidR="002920F2" w:rsidRPr="0082061B">
          <w:rPr>
            <w:noProof/>
            <w:webHidden/>
          </w:rPr>
          <w:fldChar w:fldCharType="separate"/>
        </w:r>
        <w:r w:rsidR="002920F2" w:rsidRPr="0082061B">
          <w:rPr>
            <w:noProof/>
            <w:webHidden/>
          </w:rPr>
          <w:t>5</w:t>
        </w:r>
        <w:r w:rsidR="002920F2" w:rsidRPr="0082061B">
          <w:rPr>
            <w:noProof/>
            <w:webHidden/>
          </w:rPr>
          <w:fldChar w:fldCharType="end"/>
        </w:r>
      </w:hyperlink>
    </w:p>
    <w:p w14:paraId="28419760" w14:textId="77777777" w:rsidR="002920F2" w:rsidRDefault="005A54E3">
      <w:pPr>
        <w:pStyle w:val="TOC2"/>
        <w:tabs>
          <w:tab w:val="right" w:leader="dot" w:pos="9170"/>
        </w:tabs>
        <w:rPr>
          <w:rFonts w:asciiTheme="minorHAnsi" w:eastAsiaTheme="minorEastAsia" w:hAnsiTheme="minorHAnsi" w:cstheme="minorBidi"/>
          <w:iCs w:val="0"/>
          <w:noProof/>
          <w:sz w:val="22"/>
          <w:szCs w:val="22"/>
        </w:rPr>
      </w:pPr>
      <w:hyperlink w:anchor="_Toc535416932" w:history="1">
        <w:r w:rsidR="002920F2" w:rsidRPr="00CF0AD9">
          <w:rPr>
            <w:rStyle w:val="Hyperlink"/>
            <w:noProof/>
          </w:rPr>
          <w:t>3.7 DSMB Responsibilities</w:t>
        </w:r>
        <w:r w:rsidR="002920F2">
          <w:rPr>
            <w:noProof/>
            <w:webHidden/>
          </w:rPr>
          <w:tab/>
        </w:r>
        <w:r w:rsidR="002920F2">
          <w:rPr>
            <w:noProof/>
            <w:webHidden/>
          </w:rPr>
          <w:fldChar w:fldCharType="begin"/>
        </w:r>
        <w:r w:rsidR="002920F2">
          <w:rPr>
            <w:noProof/>
            <w:webHidden/>
          </w:rPr>
          <w:instrText xml:space="preserve"> PAGEREF _Toc535416932 \h </w:instrText>
        </w:r>
        <w:r w:rsidR="002920F2">
          <w:rPr>
            <w:noProof/>
            <w:webHidden/>
          </w:rPr>
        </w:r>
        <w:r w:rsidR="002920F2">
          <w:rPr>
            <w:noProof/>
            <w:webHidden/>
          </w:rPr>
          <w:fldChar w:fldCharType="separate"/>
        </w:r>
        <w:r w:rsidR="002920F2">
          <w:rPr>
            <w:noProof/>
            <w:webHidden/>
          </w:rPr>
          <w:t>5</w:t>
        </w:r>
        <w:r w:rsidR="002920F2">
          <w:rPr>
            <w:noProof/>
            <w:webHidden/>
          </w:rPr>
          <w:fldChar w:fldCharType="end"/>
        </w:r>
      </w:hyperlink>
    </w:p>
    <w:p w14:paraId="7758FBD6" w14:textId="77777777" w:rsidR="00504227" w:rsidRPr="008A082F" w:rsidRDefault="00504227" w:rsidP="00504227">
      <w:pPr>
        <w:pStyle w:val="Default"/>
        <w:spacing w:after="120"/>
        <w:rPr>
          <w:color w:val="auto"/>
          <w:u w:val="single"/>
        </w:rPr>
      </w:pPr>
      <w:r w:rsidRPr="008A082F">
        <w:rPr>
          <w:color w:val="auto"/>
          <w:u w:val="single"/>
        </w:rPr>
        <w:fldChar w:fldCharType="end"/>
      </w:r>
    </w:p>
    <w:p w14:paraId="2BC24943" w14:textId="77777777" w:rsidR="00504227" w:rsidRDefault="00504227" w:rsidP="00504227">
      <w:pPr>
        <w:pStyle w:val="Default"/>
        <w:spacing w:after="120"/>
        <w:rPr>
          <w:color w:val="auto"/>
          <w:u w:val="single"/>
        </w:rPr>
        <w:sectPr w:rsidR="00504227" w:rsidSect="00504227">
          <w:headerReference w:type="even" r:id="rId13"/>
          <w:footerReference w:type="even" r:id="rId14"/>
          <w:footerReference w:type="default" r:id="rId15"/>
          <w:headerReference w:type="first" r:id="rId16"/>
          <w:footerReference w:type="first" r:id="rId17"/>
          <w:pgSz w:w="12060" w:h="15780"/>
          <w:pgMar w:top="1440" w:right="1440" w:bottom="1440" w:left="1440" w:header="720" w:footer="720" w:gutter="0"/>
          <w:pgNumType w:fmt="lowerRoman"/>
          <w:cols w:space="720"/>
          <w:noEndnote/>
        </w:sectPr>
      </w:pPr>
    </w:p>
    <w:p w14:paraId="57816761" w14:textId="77777777" w:rsidR="00504227" w:rsidRPr="0058290B" w:rsidRDefault="00504227" w:rsidP="00504227">
      <w:pPr>
        <w:pStyle w:val="Heading1"/>
        <w:spacing w:after="0"/>
        <w:rPr>
          <w:caps/>
          <w:color w:val="1F2EED"/>
          <w:szCs w:val="24"/>
        </w:rPr>
      </w:pPr>
      <w:bookmarkStart w:id="1" w:name="_Toc535416920"/>
      <w:bookmarkStart w:id="2" w:name="_Toc193777352"/>
      <w:r w:rsidRPr="0058290B">
        <w:rPr>
          <w:caps/>
          <w:color w:val="1F2EED"/>
          <w:szCs w:val="24"/>
        </w:rPr>
        <w:lastRenderedPageBreak/>
        <w:t>Particpants Safety</w:t>
      </w:r>
      <w:bookmarkEnd w:id="1"/>
    </w:p>
    <w:p w14:paraId="1A67DE7D" w14:textId="77777777" w:rsidR="00504227" w:rsidRPr="0087036A" w:rsidRDefault="00504227" w:rsidP="00504227">
      <w:pPr>
        <w:pStyle w:val="Heading2"/>
        <w:rPr>
          <w:i w:val="0"/>
          <w:sz w:val="24"/>
          <w:szCs w:val="24"/>
        </w:rPr>
      </w:pPr>
      <w:bookmarkStart w:id="3" w:name="_Toc535416921"/>
      <w:r w:rsidRPr="0058290B">
        <w:rPr>
          <w:i w:val="0"/>
          <w:color w:val="1F2EED"/>
          <w:sz w:val="24"/>
          <w:szCs w:val="24"/>
        </w:rPr>
        <w:t>1.1 Potential Risks and Benefits for Participants</w:t>
      </w:r>
      <w:bookmarkEnd w:id="3"/>
    </w:p>
    <w:p w14:paraId="1DCF2A9E" w14:textId="77777777" w:rsidR="00504227" w:rsidRPr="00BB70E7" w:rsidRDefault="00504227" w:rsidP="00504227">
      <w:pPr>
        <w:pStyle w:val="BodyText"/>
        <w:spacing w:before="120" w:line="240" w:lineRule="auto"/>
        <w:rPr>
          <w:i/>
          <w:sz w:val="24"/>
          <w:szCs w:val="24"/>
        </w:rPr>
      </w:pPr>
      <w:r w:rsidRPr="00BB70E7">
        <w:rPr>
          <w:i/>
          <w:sz w:val="24"/>
          <w:szCs w:val="24"/>
        </w:rPr>
        <w:t>This section outline</w:t>
      </w:r>
      <w:r>
        <w:rPr>
          <w:i/>
          <w:sz w:val="24"/>
          <w:szCs w:val="24"/>
        </w:rPr>
        <w:t>s</w:t>
      </w:r>
      <w:r w:rsidRPr="00BB70E7">
        <w:rPr>
          <w:i/>
          <w:sz w:val="24"/>
          <w:szCs w:val="24"/>
        </w:rPr>
        <w:t xml:space="preserve"> the potential risks and benefits of the research for the study participants and for </w:t>
      </w:r>
      <w:r>
        <w:rPr>
          <w:i/>
          <w:sz w:val="24"/>
          <w:szCs w:val="24"/>
        </w:rPr>
        <w:t>society</w:t>
      </w:r>
      <w:r w:rsidRPr="00BB70E7">
        <w:rPr>
          <w:i/>
          <w:sz w:val="24"/>
          <w:szCs w:val="24"/>
        </w:rPr>
        <w:t xml:space="preserve">. </w:t>
      </w:r>
    </w:p>
    <w:p w14:paraId="2FA2B4A2" w14:textId="77777777" w:rsidR="00504227" w:rsidRPr="0082061B" w:rsidRDefault="00504227" w:rsidP="007869B7">
      <w:pPr>
        <w:pStyle w:val="BodyText"/>
        <w:spacing w:line="240" w:lineRule="auto"/>
        <w:ind w:left="720"/>
        <w:rPr>
          <w:sz w:val="24"/>
          <w:szCs w:val="24"/>
        </w:rPr>
      </w:pPr>
      <w:r w:rsidRPr="0058290B">
        <w:rPr>
          <w:b/>
          <w:color w:val="1F2EED"/>
          <w:sz w:val="24"/>
          <w:szCs w:val="24"/>
        </w:rPr>
        <w:t>Potential Risks</w:t>
      </w:r>
      <w:r w:rsidRPr="0082061B">
        <w:rPr>
          <w:sz w:val="24"/>
          <w:szCs w:val="24"/>
        </w:rPr>
        <w:t>: (</w:t>
      </w:r>
      <w:r w:rsidRPr="0082061B">
        <w:rPr>
          <w:i/>
          <w:sz w:val="24"/>
          <w:szCs w:val="24"/>
        </w:rPr>
        <w:t>Outline potential risks for study participants</w:t>
      </w:r>
      <w:r w:rsidRPr="0082061B">
        <w:rPr>
          <w:sz w:val="24"/>
          <w:szCs w:val="24"/>
        </w:rPr>
        <w:t xml:space="preserve">.)  </w:t>
      </w:r>
    </w:p>
    <w:p w14:paraId="0FF87E66" w14:textId="77777777" w:rsidR="00504227" w:rsidRPr="0082061B" w:rsidRDefault="00504227" w:rsidP="007869B7">
      <w:pPr>
        <w:pStyle w:val="BodyText"/>
        <w:spacing w:before="120" w:after="120" w:line="240" w:lineRule="auto"/>
        <w:ind w:left="1440"/>
        <w:rPr>
          <w:i/>
          <w:sz w:val="24"/>
          <w:szCs w:val="24"/>
        </w:rPr>
      </w:pPr>
      <w:r w:rsidRPr="0082061B">
        <w:rPr>
          <w:b/>
          <w:sz w:val="24"/>
          <w:szCs w:val="24"/>
        </w:rPr>
        <w:t>Example:</w:t>
      </w:r>
      <w:r w:rsidRPr="0082061B">
        <w:rPr>
          <w:sz w:val="24"/>
          <w:szCs w:val="24"/>
        </w:rPr>
        <w:t xml:space="preserve"> </w:t>
      </w:r>
      <w:r w:rsidRPr="0082061B">
        <w:rPr>
          <w:i/>
          <w:sz w:val="24"/>
          <w:szCs w:val="24"/>
        </w:rPr>
        <w:t>The potential risks to study participants include (e.g., there may be temporary slight discoloration of the skin after blood draws.)</w:t>
      </w:r>
    </w:p>
    <w:p w14:paraId="4B15D6D6" w14:textId="77777777" w:rsidR="00504227" w:rsidRPr="0082061B" w:rsidRDefault="00504227" w:rsidP="007869B7">
      <w:pPr>
        <w:pStyle w:val="BodyText"/>
        <w:spacing w:before="120" w:line="240" w:lineRule="auto"/>
        <w:ind w:left="720"/>
        <w:rPr>
          <w:sz w:val="24"/>
          <w:szCs w:val="24"/>
        </w:rPr>
      </w:pPr>
      <w:r w:rsidRPr="0058290B">
        <w:rPr>
          <w:b/>
          <w:color w:val="1F2EED"/>
          <w:sz w:val="24"/>
          <w:szCs w:val="24"/>
        </w:rPr>
        <w:t>Potential Benefits</w:t>
      </w:r>
      <w:r w:rsidRPr="0082061B">
        <w:rPr>
          <w:sz w:val="24"/>
          <w:szCs w:val="24"/>
        </w:rPr>
        <w:t>: (</w:t>
      </w:r>
      <w:r w:rsidRPr="0082061B">
        <w:rPr>
          <w:i/>
          <w:sz w:val="24"/>
          <w:szCs w:val="24"/>
        </w:rPr>
        <w:t>Outline potential benefits for study participants</w:t>
      </w:r>
      <w:r w:rsidRPr="0082061B">
        <w:rPr>
          <w:sz w:val="24"/>
          <w:szCs w:val="24"/>
        </w:rPr>
        <w:t xml:space="preserve">.) </w:t>
      </w:r>
    </w:p>
    <w:p w14:paraId="1FDFAA08" w14:textId="77777777" w:rsidR="00504227" w:rsidRPr="00AE6126" w:rsidRDefault="00504227" w:rsidP="007869B7">
      <w:pPr>
        <w:pStyle w:val="BodyText"/>
        <w:spacing w:before="120" w:after="120" w:line="240" w:lineRule="auto"/>
        <w:ind w:left="1440"/>
        <w:rPr>
          <w:i/>
          <w:sz w:val="24"/>
          <w:szCs w:val="24"/>
        </w:rPr>
      </w:pPr>
      <w:r w:rsidRPr="0082061B">
        <w:rPr>
          <w:b/>
          <w:sz w:val="24"/>
          <w:szCs w:val="24"/>
        </w:rPr>
        <w:t>Example:</w:t>
      </w:r>
      <w:r w:rsidRPr="0082061B">
        <w:rPr>
          <w:sz w:val="24"/>
          <w:szCs w:val="24"/>
        </w:rPr>
        <w:t xml:space="preserve"> </w:t>
      </w:r>
      <w:r w:rsidRPr="0082061B">
        <w:rPr>
          <w:i/>
          <w:sz w:val="24"/>
          <w:szCs w:val="24"/>
        </w:rPr>
        <w:t>The potential benefits to study participants include (e.g., ongoing nutritional counseling will</w:t>
      </w:r>
      <w:r w:rsidRPr="00AE6126">
        <w:rPr>
          <w:i/>
          <w:sz w:val="24"/>
          <w:szCs w:val="24"/>
        </w:rPr>
        <w:t xml:space="preserve"> be provided to all participants).</w:t>
      </w:r>
    </w:p>
    <w:p w14:paraId="628ACA06" w14:textId="77777777" w:rsidR="00504227" w:rsidRPr="0058290B" w:rsidRDefault="00504227" w:rsidP="00504227">
      <w:pPr>
        <w:pStyle w:val="Heading2"/>
        <w:rPr>
          <w:i w:val="0"/>
          <w:color w:val="1F2EED"/>
          <w:sz w:val="24"/>
          <w:szCs w:val="24"/>
        </w:rPr>
      </w:pPr>
      <w:bookmarkStart w:id="4" w:name="_Toc535416922"/>
      <w:r w:rsidRPr="0058290B">
        <w:rPr>
          <w:i w:val="0"/>
          <w:color w:val="1F2EED"/>
          <w:sz w:val="24"/>
          <w:szCs w:val="24"/>
        </w:rPr>
        <w:t>1.2 Adverse Event and Serious Adverse Event Collection and Reporting</w:t>
      </w:r>
      <w:bookmarkEnd w:id="4"/>
    </w:p>
    <w:bookmarkEnd w:id="2"/>
    <w:p w14:paraId="01752F36" w14:textId="77777777" w:rsidR="0086714E" w:rsidRDefault="0086714E" w:rsidP="0086714E">
      <w:pPr>
        <w:pStyle w:val="BodyText"/>
        <w:spacing w:before="0" w:line="240" w:lineRule="auto"/>
        <w:contextualSpacing/>
        <w:rPr>
          <w:i/>
          <w:sz w:val="24"/>
          <w:szCs w:val="24"/>
        </w:rPr>
      </w:pPr>
      <w:r w:rsidRPr="001D0F83">
        <w:rPr>
          <w:i/>
          <w:sz w:val="24"/>
          <w:szCs w:val="24"/>
        </w:rPr>
        <w:t>This section describe</w:t>
      </w:r>
      <w:r>
        <w:rPr>
          <w:i/>
          <w:sz w:val="24"/>
          <w:szCs w:val="24"/>
        </w:rPr>
        <w:t>s</w:t>
      </w:r>
      <w:r w:rsidRPr="001D0F83">
        <w:rPr>
          <w:i/>
          <w:sz w:val="24"/>
          <w:szCs w:val="24"/>
        </w:rPr>
        <w:t xml:space="preserve"> the procedures and timelines for adverse events (AE) and serious adverse events (SAE) </w:t>
      </w:r>
      <w:r>
        <w:rPr>
          <w:i/>
          <w:sz w:val="24"/>
          <w:szCs w:val="24"/>
        </w:rPr>
        <w:t xml:space="preserve">collection and </w:t>
      </w:r>
      <w:r w:rsidRPr="001D0F83">
        <w:rPr>
          <w:i/>
          <w:sz w:val="24"/>
          <w:szCs w:val="24"/>
        </w:rPr>
        <w:t>reporting.</w:t>
      </w:r>
    </w:p>
    <w:p w14:paraId="07A0D4BB" w14:textId="77777777" w:rsidR="0086714E" w:rsidRDefault="0086714E" w:rsidP="0086714E">
      <w:pPr>
        <w:pStyle w:val="BodyText"/>
        <w:spacing w:before="0" w:line="240" w:lineRule="auto"/>
        <w:contextualSpacing/>
        <w:rPr>
          <w:i/>
        </w:rPr>
      </w:pPr>
    </w:p>
    <w:p w14:paraId="400DC08F" w14:textId="77777777" w:rsidR="0086714E" w:rsidRDefault="0086714E" w:rsidP="0086714E">
      <w:pPr>
        <w:pStyle w:val="BodyText"/>
        <w:spacing w:before="0" w:line="240" w:lineRule="auto"/>
        <w:contextualSpacing/>
        <w:rPr>
          <w:i/>
        </w:rPr>
      </w:pPr>
      <w:r w:rsidRPr="00322008">
        <w:rPr>
          <w:i/>
        </w:rPr>
        <w:t>Describe the study’s AE/SAE determination, monitoring and reporting system, standardized protocols and forms for referring and/or treating study participants who experience adverse events.</w:t>
      </w:r>
      <w:r>
        <w:rPr>
          <w:i/>
        </w:rPr>
        <w:t xml:space="preserve"> </w:t>
      </w:r>
    </w:p>
    <w:p w14:paraId="6AA0FCE2" w14:textId="77777777" w:rsidR="0086714E" w:rsidRDefault="0086714E" w:rsidP="0086714E">
      <w:pPr>
        <w:pStyle w:val="BodyText"/>
        <w:spacing w:before="0" w:line="240" w:lineRule="auto"/>
        <w:contextualSpacing/>
        <w:rPr>
          <w:i/>
          <w:sz w:val="24"/>
          <w:szCs w:val="24"/>
        </w:rPr>
      </w:pPr>
    </w:p>
    <w:p w14:paraId="3D1264D6" w14:textId="77777777" w:rsidR="0086714E" w:rsidRDefault="0086714E" w:rsidP="0086714E">
      <w:pPr>
        <w:pStyle w:val="BodyText"/>
        <w:spacing w:before="0" w:line="240" w:lineRule="auto"/>
        <w:contextualSpacing/>
        <w:rPr>
          <w:i/>
          <w:sz w:val="24"/>
          <w:szCs w:val="24"/>
        </w:rPr>
      </w:pPr>
      <w:r>
        <w:rPr>
          <w:i/>
          <w:sz w:val="24"/>
          <w:szCs w:val="24"/>
        </w:rPr>
        <w:t>This</w:t>
      </w:r>
      <w:r w:rsidRPr="001D0F83">
        <w:rPr>
          <w:i/>
          <w:sz w:val="24"/>
          <w:szCs w:val="24"/>
        </w:rPr>
        <w:t xml:space="preserve"> include</w:t>
      </w:r>
      <w:r>
        <w:rPr>
          <w:i/>
          <w:sz w:val="24"/>
          <w:szCs w:val="24"/>
        </w:rPr>
        <w:t>s:</w:t>
      </w:r>
    </w:p>
    <w:p w14:paraId="05B32D74" w14:textId="77777777" w:rsidR="0086714E" w:rsidRDefault="0086714E" w:rsidP="0086714E">
      <w:pPr>
        <w:pStyle w:val="BodyText"/>
        <w:numPr>
          <w:ilvl w:val="0"/>
          <w:numId w:val="9"/>
        </w:numPr>
        <w:spacing w:before="0" w:line="240" w:lineRule="auto"/>
        <w:contextualSpacing/>
        <w:rPr>
          <w:i/>
          <w:sz w:val="24"/>
          <w:szCs w:val="24"/>
        </w:rPr>
      </w:pPr>
      <w:r>
        <w:rPr>
          <w:i/>
          <w:sz w:val="24"/>
          <w:szCs w:val="24"/>
        </w:rPr>
        <w:t>T</w:t>
      </w:r>
      <w:r w:rsidRPr="001D0F83">
        <w:rPr>
          <w:i/>
          <w:sz w:val="24"/>
          <w:szCs w:val="24"/>
        </w:rPr>
        <w:t>he definition</w:t>
      </w:r>
      <w:r>
        <w:rPr>
          <w:i/>
          <w:sz w:val="24"/>
          <w:szCs w:val="24"/>
        </w:rPr>
        <w:t xml:space="preserve"> of AE/SAEs</w:t>
      </w:r>
    </w:p>
    <w:p w14:paraId="45E36819" w14:textId="77777777" w:rsidR="0086714E" w:rsidRDefault="0086714E" w:rsidP="0086714E">
      <w:pPr>
        <w:pStyle w:val="BodyText"/>
        <w:numPr>
          <w:ilvl w:val="0"/>
          <w:numId w:val="9"/>
        </w:numPr>
        <w:spacing w:before="0" w:line="240" w:lineRule="auto"/>
        <w:contextualSpacing/>
        <w:rPr>
          <w:i/>
          <w:sz w:val="24"/>
          <w:szCs w:val="24"/>
        </w:rPr>
      </w:pPr>
      <w:r>
        <w:rPr>
          <w:i/>
          <w:sz w:val="24"/>
          <w:szCs w:val="24"/>
        </w:rPr>
        <w:t>G</w:t>
      </w:r>
      <w:r w:rsidRPr="001D0F83">
        <w:rPr>
          <w:i/>
          <w:sz w:val="24"/>
          <w:szCs w:val="24"/>
        </w:rPr>
        <w:t xml:space="preserve">rading scale </w:t>
      </w:r>
      <w:r>
        <w:rPr>
          <w:i/>
          <w:sz w:val="24"/>
          <w:szCs w:val="24"/>
        </w:rPr>
        <w:t xml:space="preserve">(i.e., </w:t>
      </w:r>
      <w:r w:rsidR="003855CF">
        <w:rPr>
          <w:i/>
          <w:sz w:val="24"/>
          <w:szCs w:val="24"/>
        </w:rPr>
        <w:t xml:space="preserve">classification of severity, such as </w:t>
      </w:r>
      <w:r>
        <w:rPr>
          <w:i/>
          <w:sz w:val="24"/>
          <w:szCs w:val="24"/>
        </w:rPr>
        <w:t>mild, moderate, severe)</w:t>
      </w:r>
    </w:p>
    <w:p w14:paraId="401D6052" w14:textId="77777777" w:rsidR="0086714E" w:rsidRDefault="0086714E" w:rsidP="0086714E">
      <w:pPr>
        <w:pStyle w:val="BodyText"/>
        <w:numPr>
          <w:ilvl w:val="0"/>
          <w:numId w:val="9"/>
        </w:numPr>
        <w:spacing w:before="0" w:line="240" w:lineRule="auto"/>
        <w:contextualSpacing/>
        <w:rPr>
          <w:i/>
          <w:sz w:val="24"/>
          <w:szCs w:val="24"/>
        </w:rPr>
      </w:pPr>
      <w:r w:rsidRPr="001D0F83">
        <w:rPr>
          <w:i/>
          <w:sz w:val="24"/>
          <w:szCs w:val="24"/>
        </w:rPr>
        <w:t>“</w:t>
      </w:r>
      <w:r>
        <w:rPr>
          <w:i/>
          <w:sz w:val="24"/>
          <w:szCs w:val="24"/>
        </w:rPr>
        <w:t>S</w:t>
      </w:r>
      <w:r w:rsidRPr="001D0F83">
        <w:rPr>
          <w:i/>
          <w:sz w:val="24"/>
          <w:szCs w:val="24"/>
        </w:rPr>
        <w:t xml:space="preserve">tudy relatedness” criteria </w:t>
      </w:r>
      <w:r>
        <w:rPr>
          <w:i/>
          <w:sz w:val="24"/>
          <w:szCs w:val="24"/>
        </w:rPr>
        <w:t>for</w:t>
      </w:r>
      <w:r w:rsidRPr="001D0F83">
        <w:rPr>
          <w:i/>
          <w:sz w:val="24"/>
          <w:szCs w:val="24"/>
        </w:rPr>
        <w:t xml:space="preserve"> </w:t>
      </w:r>
      <w:r>
        <w:rPr>
          <w:i/>
          <w:sz w:val="24"/>
          <w:szCs w:val="24"/>
        </w:rPr>
        <w:t>AE/SAEs</w:t>
      </w:r>
      <w:r w:rsidRPr="001D0F83">
        <w:rPr>
          <w:i/>
          <w:sz w:val="24"/>
          <w:szCs w:val="24"/>
        </w:rPr>
        <w:t xml:space="preserve"> </w:t>
      </w:r>
    </w:p>
    <w:p w14:paraId="42051071" w14:textId="77777777" w:rsidR="0086714E" w:rsidRDefault="0086714E" w:rsidP="0086714E">
      <w:pPr>
        <w:pStyle w:val="BodyText"/>
        <w:numPr>
          <w:ilvl w:val="0"/>
          <w:numId w:val="9"/>
        </w:numPr>
        <w:spacing w:before="0" w:line="240" w:lineRule="auto"/>
        <w:contextualSpacing/>
        <w:rPr>
          <w:i/>
          <w:sz w:val="24"/>
          <w:szCs w:val="24"/>
        </w:rPr>
      </w:pPr>
      <w:r>
        <w:rPr>
          <w:i/>
          <w:sz w:val="24"/>
          <w:szCs w:val="24"/>
        </w:rPr>
        <w:t>T</w:t>
      </w:r>
      <w:r w:rsidRPr="001D0F83">
        <w:rPr>
          <w:i/>
          <w:sz w:val="24"/>
          <w:szCs w:val="24"/>
        </w:rPr>
        <w:t>he</w:t>
      </w:r>
      <w:r>
        <w:rPr>
          <w:i/>
          <w:sz w:val="24"/>
          <w:szCs w:val="24"/>
        </w:rPr>
        <w:t xml:space="preserve"> timeline for reporting AE/SAEs and</w:t>
      </w:r>
      <w:r w:rsidRPr="001D0F83">
        <w:rPr>
          <w:i/>
          <w:sz w:val="24"/>
          <w:szCs w:val="24"/>
        </w:rPr>
        <w:t xml:space="preserve"> recipients of </w:t>
      </w:r>
      <w:r>
        <w:rPr>
          <w:i/>
          <w:sz w:val="24"/>
          <w:szCs w:val="24"/>
        </w:rPr>
        <w:t>AE/SAE</w:t>
      </w:r>
      <w:r w:rsidRPr="001D0F83">
        <w:rPr>
          <w:i/>
          <w:sz w:val="24"/>
          <w:szCs w:val="24"/>
        </w:rPr>
        <w:t xml:space="preserve"> reports</w:t>
      </w:r>
    </w:p>
    <w:p w14:paraId="5754930B" w14:textId="77777777" w:rsidR="0086714E" w:rsidRDefault="0086714E" w:rsidP="00322008">
      <w:pPr>
        <w:pStyle w:val="BodyText"/>
        <w:spacing w:before="0" w:line="240" w:lineRule="auto"/>
        <w:ind w:left="720"/>
        <w:contextualSpacing/>
        <w:rPr>
          <w:i/>
          <w:sz w:val="24"/>
          <w:szCs w:val="24"/>
        </w:rPr>
      </w:pPr>
      <w:r w:rsidRPr="001D0F83">
        <w:rPr>
          <w:i/>
          <w:sz w:val="24"/>
          <w:szCs w:val="24"/>
        </w:rPr>
        <w:t>(</w:t>
      </w:r>
      <w:r>
        <w:rPr>
          <w:i/>
          <w:sz w:val="24"/>
          <w:szCs w:val="24"/>
        </w:rPr>
        <w:t>i.e</w:t>
      </w:r>
      <w:r w:rsidRPr="001D0F83">
        <w:rPr>
          <w:i/>
          <w:sz w:val="24"/>
          <w:szCs w:val="24"/>
        </w:rPr>
        <w:t xml:space="preserve">., the IRB, the NIA, </w:t>
      </w:r>
      <w:r>
        <w:rPr>
          <w:i/>
          <w:sz w:val="24"/>
          <w:szCs w:val="24"/>
        </w:rPr>
        <w:t xml:space="preserve">and </w:t>
      </w:r>
      <w:r w:rsidRPr="001D0F83">
        <w:rPr>
          <w:i/>
          <w:sz w:val="24"/>
          <w:szCs w:val="24"/>
        </w:rPr>
        <w:t xml:space="preserve">the </w:t>
      </w:r>
      <w:hyperlink r:id="rId18" w:anchor="safetyofficer" w:history="1">
        <w:r w:rsidRPr="004D6DEB">
          <w:rPr>
            <w:i/>
            <w:sz w:val="24"/>
            <w:lang w:val="en"/>
          </w:rPr>
          <w:t>Safety Officer</w:t>
        </w:r>
      </w:hyperlink>
      <w:r>
        <w:rPr>
          <w:i/>
          <w:sz w:val="24"/>
          <w:szCs w:val="24"/>
        </w:rPr>
        <w:t xml:space="preserve"> </w:t>
      </w:r>
      <w:r w:rsidRPr="001D0F83">
        <w:rPr>
          <w:i/>
          <w:sz w:val="24"/>
          <w:szCs w:val="24"/>
        </w:rPr>
        <w:t xml:space="preserve"> </w:t>
      </w:r>
      <w:r>
        <w:rPr>
          <w:i/>
          <w:sz w:val="24"/>
          <w:szCs w:val="24"/>
        </w:rPr>
        <w:t>and/</w:t>
      </w:r>
      <w:r w:rsidRPr="001D0F83">
        <w:rPr>
          <w:i/>
          <w:sz w:val="24"/>
          <w:szCs w:val="24"/>
        </w:rPr>
        <w:t>or Data and Safety Monitoring Board).</w:t>
      </w:r>
    </w:p>
    <w:p w14:paraId="6299FE96" w14:textId="77777777" w:rsidR="00BD7E32" w:rsidRDefault="00BD7E32" w:rsidP="00322008">
      <w:pPr>
        <w:pStyle w:val="BodyText"/>
        <w:spacing w:before="0" w:line="240" w:lineRule="auto"/>
        <w:ind w:left="720"/>
        <w:contextualSpacing/>
        <w:rPr>
          <w:i/>
          <w:sz w:val="24"/>
          <w:szCs w:val="24"/>
        </w:rPr>
      </w:pPr>
    </w:p>
    <w:p w14:paraId="48C8A86B" w14:textId="77777777" w:rsidR="0086714E" w:rsidRDefault="00BD7E32" w:rsidP="0086714E">
      <w:pPr>
        <w:pStyle w:val="BodyText"/>
        <w:spacing w:before="0" w:line="240" w:lineRule="auto"/>
        <w:contextualSpacing/>
      </w:pPr>
      <w:r>
        <w:rPr>
          <w:i/>
          <w:sz w:val="24"/>
          <w:szCs w:val="24"/>
        </w:rPr>
        <w:t xml:space="preserve">Additional information regarding AE/SAE definition, grading and relatedness can be found in the </w:t>
      </w:r>
      <w:hyperlink r:id="rId19" w:history="1">
        <w:r w:rsidRPr="00822F07">
          <w:rPr>
            <w:rStyle w:val="Hyperlink"/>
            <w:b/>
            <w:i/>
            <w:sz w:val="24"/>
            <w:szCs w:val="24"/>
            <w:u w:val="none"/>
          </w:rPr>
          <w:t>NIA Adverse Event and Serious Adverse Event Guidelines</w:t>
        </w:r>
      </w:hyperlink>
      <w:r w:rsidRPr="0082061B">
        <w:rPr>
          <w:i/>
          <w:sz w:val="24"/>
          <w:szCs w:val="24"/>
        </w:rPr>
        <w:t>.</w:t>
      </w:r>
      <w:r w:rsidR="00E87E9A">
        <w:t xml:space="preserve"> </w:t>
      </w:r>
    </w:p>
    <w:p w14:paraId="54F1E83D" w14:textId="77777777" w:rsidR="003974E6" w:rsidRDefault="00D55727" w:rsidP="001153B1">
      <w:pPr>
        <w:pStyle w:val="BodyText"/>
        <w:spacing w:before="0" w:line="240" w:lineRule="auto"/>
        <w:contextualSpacing/>
        <w:rPr>
          <w:i/>
          <w:sz w:val="24"/>
          <w:szCs w:val="24"/>
        </w:rPr>
      </w:pPr>
      <w:r w:rsidRPr="00662E94">
        <w:rPr>
          <w:i/>
          <w:sz w:val="24"/>
          <w:szCs w:val="24"/>
        </w:rPr>
        <w:t>For behavioral intervention studies, it would be helpful to define AEs and SAEs in behavioral terms (e.g., increased stress, inability to cope, suicide attempts, hospitalization due to emotional factors, etc. as appropriate)</w:t>
      </w:r>
      <w:r>
        <w:rPr>
          <w:i/>
          <w:sz w:val="24"/>
          <w:szCs w:val="24"/>
        </w:rPr>
        <w:t xml:space="preserve"> </w:t>
      </w:r>
    </w:p>
    <w:p w14:paraId="5F673E0E" w14:textId="77777777" w:rsidR="008F0386" w:rsidRDefault="008F0386" w:rsidP="001153B1">
      <w:pPr>
        <w:pStyle w:val="BodyText"/>
        <w:spacing w:before="0" w:line="240" w:lineRule="auto"/>
        <w:contextualSpacing/>
        <w:rPr>
          <w:i/>
          <w:sz w:val="24"/>
        </w:rPr>
      </w:pPr>
    </w:p>
    <w:p w14:paraId="16C48D62" w14:textId="01D91EB6" w:rsidR="008F0386" w:rsidRPr="008F0386" w:rsidRDefault="001153B1" w:rsidP="00A447CF">
      <w:pPr>
        <w:pStyle w:val="BodyText"/>
        <w:spacing w:before="0" w:line="240" w:lineRule="auto"/>
        <w:contextualSpacing/>
        <w:rPr>
          <w:b/>
          <w:i/>
          <w:color w:val="000000"/>
          <w:sz w:val="24"/>
          <w:lang w:val="en"/>
        </w:rPr>
      </w:pPr>
      <w:r w:rsidRPr="008F0386">
        <w:rPr>
          <w:b/>
          <w:i/>
          <w:sz w:val="24"/>
        </w:rPr>
        <w:t>Please note</w:t>
      </w:r>
      <w:r w:rsidR="008F0386" w:rsidRPr="008F0386">
        <w:rPr>
          <w:b/>
          <w:i/>
          <w:sz w:val="24"/>
        </w:rPr>
        <w:t xml:space="preserve"> these </w:t>
      </w:r>
      <w:r w:rsidR="0058290B">
        <w:rPr>
          <w:b/>
          <w:i/>
          <w:color w:val="000000"/>
          <w:sz w:val="24"/>
          <w:lang w:val="en"/>
        </w:rPr>
        <w:t>RECOMMENDED</w:t>
      </w:r>
      <w:r w:rsidR="0058290B" w:rsidRPr="008F0386">
        <w:rPr>
          <w:b/>
          <w:i/>
          <w:color w:val="000000"/>
          <w:sz w:val="24"/>
          <w:lang w:val="en"/>
        </w:rPr>
        <w:t xml:space="preserve"> STATEMENTS</w:t>
      </w:r>
      <w:r w:rsidR="008F0386" w:rsidRPr="008F0386">
        <w:rPr>
          <w:b/>
          <w:i/>
          <w:color w:val="000000"/>
          <w:sz w:val="24"/>
          <w:lang w:val="en"/>
        </w:rPr>
        <w:t>:</w:t>
      </w:r>
    </w:p>
    <w:p w14:paraId="0D70AA78" w14:textId="77777777" w:rsidR="003454AC" w:rsidRDefault="002702D1" w:rsidP="00A447CF">
      <w:pPr>
        <w:pStyle w:val="BodyText"/>
        <w:numPr>
          <w:ilvl w:val="0"/>
          <w:numId w:val="8"/>
        </w:numPr>
        <w:spacing w:before="0" w:line="240" w:lineRule="auto"/>
        <w:rPr>
          <w:i/>
          <w:sz w:val="24"/>
          <w:szCs w:val="24"/>
        </w:rPr>
      </w:pPr>
      <w:r>
        <w:rPr>
          <w:i/>
          <w:sz w:val="24"/>
          <w:szCs w:val="24"/>
        </w:rPr>
        <w:t>If no SAEs are expected, this should be stated</w:t>
      </w:r>
      <w:r w:rsidR="003454AC">
        <w:rPr>
          <w:i/>
          <w:sz w:val="24"/>
          <w:szCs w:val="24"/>
        </w:rPr>
        <w:t xml:space="preserve"> with an explanation</w:t>
      </w:r>
      <w:r>
        <w:rPr>
          <w:i/>
          <w:sz w:val="24"/>
          <w:szCs w:val="24"/>
        </w:rPr>
        <w:t xml:space="preserve">. </w:t>
      </w:r>
    </w:p>
    <w:p w14:paraId="3648641C" w14:textId="3095E7AC" w:rsidR="008F0386" w:rsidRPr="0082061B" w:rsidRDefault="008F0386" w:rsidP="00A447CF">
      <w:pPr>
        <w:pStyle w:val="BodyText"/>
        <w:numPr>
          <w:ilvl w:val="0"/>
          <w:numId w:val="8"/>
        </w:numPr>
        <w:spacing w:before="0" w:line="240" w:lineRule="auto"/>
        <w:rPr>
          <w:i/>
          <w:sz w:val="24"/>
          <w:szCs w:val="24"/>
        </w:rPr>
      </w:pPr>
      <w:r w:rsidRPr="001153B1">
        <w:rPr>
          <w:i/>
          <w:color w:val="000000"/>
          <w:sz w:val="24"/>
          <w:lang w:val="en"/>
        </w:rPr>
        <w:t xml:space="preserve">Expected SAEs should be listed in the </w:t>
      </w:r>
      <w:r w:rsidR="00A447CF">
        <w:rPr>
          <w:i/>
          <w:color w:val="000000"/>
          <w:sz w:val="24"/>
          <w:lang w:val="en"/>
        </w:rPr>
        <w:t>DSMP</w:t>
      </w:r>
      <w:r>
        <w:rPr>
          <w:i/>
          <w:color w:val="000000"/>
          <w:sz w:val="24"/>
          <w:lang w:val="en"/>
        </w:rPr>
        <w:t xml:space="preserve"> (</w:t>
      </w:r>
      <w:r>
        <w:rPr>
          <w:i/>
          <w:sz w:val="24"/>
          <w:szCs w:val="24"/>
        </w:rPr>
        <w:t>Refer</w:t>
      </w:r>
      <w:r w:rsidRPr="001D0F83">
        <w:rPr>
          <w:i/>
          <w:sz w:val="24"/>
          <w:szCs w:val="24"/>
        </w:rPr>
        <w:t xml:space="preserve"> to th</w:t>
      </w:r>
      <w:r w:rsidRPr="0082061B">
        <w:rPr>
          <w:i/>
          <w:sz w:val="24"/>
          <w:szCs w:val="24"/>
        </w:rPr>
        <w:t xml:space="preserve">e </w:t>
      </w:r>
      <w:hyperlink r:id="rId20" w:history="1">
        <w:r w:rsidR="000A40F0" w:rsidRPr="00822F07">
          <w:rPr>
            <w:rStyle w:val="Hyperlink"/>
            <w:b/>
            <w:i/>
            <w:sz w:val="24"/>
            <w:szCs w:val="24"/>
            <w:u w:val="none"/>
          </w:rPr>
          <w:t>NIA Adverse Event and Serious Adverse Event Guidelines</w:t>
        </w:r>
      </w:hyperlink>
      <w:r w:rsidR="000A40F0" w:rsidRPr="00822F07">
        <w:rPr>
          <w:rStyle w:val="Hyperlink"/>
          <w:b/>
          <w:i/>
          <w:sz w:val="24"/>
          <w:szCs w:val="24"/>
          <w:u w:val="none"/>
        </w:rPr>
        <w:t xml:space="preserve"> </w:t>
      </w:r>
      <w:r w:rsidRPr="0082061B">
        <w:rPr>
          <w:i/>
          <w:snapToGrid w:val="0"/>
          <w:sz w:val="24"/>
          <w:szCs w:val="24"/>
        </w:rPr>
        <w:t>for details)</w:t>
      </w:r>
      <w:r w:rsidRPr="0082061B">
        <w:rPr>
          <w:i/>
          <w:sz w:val="24"/>
          <w:szCs w:val="24"/>
        </w:rPr>
        <w:t>.</w:t>
      </w:r>
      <w:r w:rsidR="00AA6EAA" w:rsidRPr="0082061B">
        <w:rPr>
          <w:i/>
          <w:sz w:val="24"/>
          <w:szCs w:val="24"/>
        </w:rPr>
        <w:t xml:space="preserve">  </w:t>
      </w:r>
    </w:p>
    <w:p w14:paraId="12354796" w14:textId="7CA41534" w:rsidR="008F0386" w:rsidRDefault="00EE031C" w:rsidP="00A447CF">
      <w:pPr>
        <w:pStyle w:val="BodyText"/>
        <w:numPr>
          <w:ilvl w:val="0"/>
          <w:numId w:val="8"/>
        </w:numPr>
        <w:spacing w:before="0" w:line="240" w:lineRule="auto"/>
        <w:contextualSpacing/>
        <w:rPr>
          <w:i/>
          <w:color w:val="000000"/>
          <w:sz w:val="24"/>
          <w:lang w:val="en"/>
        </w:rPr>
      </w:pPr>
      <w:r w:rsidRPr="00EE031C">
        <w:rPr>
          <w:i/>
          <w:color w:val="000000"/>
          <w:sz w:val="24"/>
        </w:rPr>
        <w:t>All </w:t>
      </w:r>
      <w:r w:rsidRPr="00EE031C">
        <w:rPr>
          <w:b/>
          <w:bCs/>
          <w:i/>
          <w:color w:val="000000"/>
          <w:sz w:val="24"/>
        </w:rPr>
        <w:t>adverse events</w:t>
      </w:r>
      <w:r w:rsidRPr="00EE031C">
        <w:rPr>
          <w:i/>
          <w:color w:val="000000"/>
          <w:sz w:val="24"/>
        </w:rPr>
        <w:t> </w:t>
      </w:r>
      <w:r w:rsidRPr="00EE031C">
        <w:rPr>
          <w:b/>
          <w:bCs/>
          <w:i/>
          <w:color w:val="000000"/>
          <w:sz w:val="24"/>
        </w:rPr>
        <w:t>that are both</w:t>
      </w:r>
      <w:r w:rsidRPr="00EE031C">
        <w:rPr>
          <w:i/>
          <w:color w:val="000000"/>
          <w:sz w:val="24"/>
        </w:rPr>
        <w:t> </w:t>
      </w:r>
      <w:r w:rsidRPr="00EE031C">
        <w:rPr>
          <w:b/>
          <w:bCs/>
          <w:i/>
          <w:color w:val="000000"/>
          <w:sz w:val="24"/>
        </w:rPr>
        <w:t>serious</w:t>
      </w:r>
      <w:r w:rsidRPr="00EE031C">
        <w:rPr>
          <w:i/>
          <w:color w:val="000000"/>
          <w:sz w:val="24"/>
        </w:rPr>
        <w:t> (SAE) </w:t>
      </w:r>
      <w:r w:rsidRPr="00EE031C">
        <w:rPr>
          <w:b/>
          <w:bCs/>
          <w:i/>
          <w:color w:val="000000"/>
          <w:sz w:val="24"/>
        </w:rPr>
        <w:t>and</w:t>
      </w:r>
      <w:r w:rsidRPr="00EE031C">
        <w:rPr>
          <w:i/>
          <w:color w:val="000000"/>
          <w:sz w:val="24"/>
        </w:rPr>
        <w:t> </w:t>
      </w:r>
      <w:r w:rsidRPr="00EE031C">
        <w:rPr>
          <w:b/>
          <w:bCs/>
          <w:i/>
          <w:color w:val="000000"/>
          <w:sz w:val="24"/>
        </w:rPr>
        <w:t>unexpected</w:t>
      </w:r>
      <w:r w:rsidRPr="00EE031C">
        <w:rPr>
          <w:i/>
          <w:color w:val="000000"/>
          <w:sz w:val="24"/>
        </w:rPr>
        <w:t> (i.e., have not been previously reported for the study's intervention)</w:t>
      </w:r>
      <w:r w:rsidR="002C6D6A">
        <w:rPr>
          <w:i/>
          <w:color w:val="000000"/>
          <w:sz w:val="24"/>
          <w:lang w:val="en"/>
        </w:rPr>
        <w:t xml:space="preserve">, </w:t>
      </w:r>
      <w:r w:rsidR="001153B1" w:rsidRPr="001153B1">
        <w:rPr>
          <w:i/>
          <w:color w:val="000000"/>
          <w:sz w:val="24"/>
          <w:lang w:val="en"/>
        </w:rPr>
        <w:t xml:space="preserve">they should be reported to </w:t>
      </w:r>
      <w:r w:rsidRPr="00EE031C">
        <w:rPr>
          <w:i/>
          <w:color w:val="000000"/>
          <w:sz w:val="24"/>
        </w:rPr>
        <w:t xml:space="preserve">IRB, NIA PO and to the independent data and safety monitoring body, if one is appointed, </w:t>
      </w:r>
      <w:r w:rsidRPr="00EE031C">
        <w:rPr>
          <w:b/>
          <w:i/>
          <w:color w:val="000000"/>
          <w:sz w:val="24"/>
        </w:rPr>
        <w:t>within 48 hours</w:t>
      </w:r>
      <w:r w:rsidRPr="00EE031C">
        <w:rPr>
          <w:i/>
          <w:color w:val="000000"/>
          <w:sz w:val="24"/>
        </w:rPr>
        <w:t xml:space="preserve"> of the study's knowledge of SAE. </w:t>
      </w:r>
      <w:r w:rsidR="001153B1" w:rsidRPr="001153B1">
        <w:rPr>
          <w:i/>
          <w:color w:val="000000"/>
          <w:sz w:val="24"/>
          <w:lang w:val="en"/>
        </w:rPr>
        <w:t xml:space="preserve"> </w:t>
      </w:r>
    </w:p>
    <w:p w14:paraId="21080EED" w14:textId="77777777" w:rsidR="008F0386" w:rsidRPr="004D6DEB" w:rsidRDefault="001153B1" w:rsidP="00A447CF">
      <w:pPr>
        <w:pStyle w:val="BodyText"/>
        <w:numPr>
          <w:ilvl w:val="0"/>
          <w:numId w:val="8"/>
        </w:numPr>
        <w:spacing w:before="0" w:line="240" w:lineRule="auto"/>
        <w:contextualSpacing/>
        <w:rPr>
          <w:i/>
          <w:sz w:val="24"/>
          <w:lang w:val="en"/>
        </w:rPr>
      </w:pPr>
      <w:r w:rsidRPr="001153B1">
        <w:rPr>
          <w:i/>
          <w:color w:val="000000"/>
          <w:sz w:val="24"/>
          <w:lang w:val="en"/>
        </w:rPr>
        <w:lastRenderedPageBreak/>
        <w:t xml:space="preserve">The summary of all other SAEs should be reported to NIA Program Officer and to the DSMB (or a Safety Officer) </w:t>
      </w:r>
      <w:r w:rsidRPr="000A491C">
        <w:rPr>
          <w:b/>
          <w:i/>
          <w:color w:val="000000"/>
          <w:sz w:val="24"/>
          <w:lang w:val="en"/>
        </w:rPr>
        <w:t>quarterly</w:t>
      </w:r>
      <w:r w:rsidRPr="001153B1">
        <w:rPr>
          <w:i/>
          <w:color w:val="000000"/>
          <w:sz w:val="24"/>
          <w:lang w:val="en"/>
        </w:rPr>
        <w:t xml:space="preserve">, unless otherwise requested by the DSMB or a </w:t>
      </w:r>
      <w:hyperlink r:id="rId21" w:anchor="safetyofficer" w:history="1">
        <w:r w:rsidRPr="004D6DEB">
          <w:rPr>
            <w:i/>
            <w:sz w:val="24"/>
            <w:lang w:val="en"/>
          </w:rPr>
          <w:t>Safety Officer</w:t>
        </w:r>
      </w:hyperlink>
      <w:r w:rsidRPr="004D6DEB">
        <w:rPr>
          <w:i/>
          <w:sz w:val="24"/>
          <w:lang w:val="en"/>
        </w:rPr>
        <w:t xml:space="preserve">. </w:t>
      </w:r>
    </w:p>
    <w:p w14:paraId="4D314DDF" w14:textId="77777777" w:rsidR="008F0386" w:rsidRPr="004D6DEB" w:rsidRDefault="008F0386" w:rsidP="00A447CF">
      <w:pPr>
        <w:pStyle w:val="BodyText"/>
        <w:numPr>
          <w:ilvl w:val="0"/>
          <w:numId w:val="8"/>
        </w:numPr>
        <w:spacing w:before="0" w:line="240" w:lineRule="auto"/>
        <w:contextualSpacing/>
        <w:rPr>
          <w:i/>
          <w:sz w:val="24"/>
          <w:lang w:val="en"/>
        </w:rPr>
      </w:pPr>
      <w:r w:rsidRPr="004D6DEB">
        <w:rPr>
          <w:i/>
          <w:sz w:val="24"/>
          <w:lang w:val="en"/>
        </w:rPr>
        <w:t xml:space="preserve">All deaths </w:t>
      </w:r>
      <w:r w:rsidR="003454AC">
        <w:rPr>
          <w:i/>
          <w:sz w:val="24"/>
          <w:lang w:val="en"/>
        </w:rPr>
        <w:t xml:space="preserve">in greater than minimal risk studies </w:t>
      </w:r>
      <w:r w:rsidRPr="004D6DEB">
        <w:rPr>
          <w:i/>
          <w:sz w:val="24"/>
          <w:lang w:val="en"/>
        </w:rPr>
        <w:t>require expedited reporting (</w:t>
      </w:r>
      <w:r w:rsidRPr="004D6DEB">
        <w:rPr>
          <w:b/>
          <w:i/>
          <w:sz w:val="24"/>
          <w:lang w:val="en"/>
        </w:rPr>
        <w:t>usually within 24 hours</w:t>
      </w:r>
      <w:r w:rsidRPr="004D6DEB">
        <w:rPr>
          <w:i/>
          <w:sz w:val="24"/>
          <w:lang w:val="en"/>
        </w:rPr>
        <w:t xml:space="preserve"> of study’s knowledge of death). </w:t>
      </w:r>
    </w:p>
    <w:p w14:paraId="7785518E" w14:textId="77777777" w:rsidR="00322008" w:rsidRDefault="008F0386" w:rsidP="00A447CF">
      <w:pPr>
        <w:pStyle w:val="BodyText"/>
        <w:numPr>
          <w:ilvl w:val="0"/>
          <w:numId w:val="8"/>
        </w:numPr>
        <w:spacing w:before="0" w:line="240" w:lineRule="auto"/>
        <w:contextualSpacing/>
        <w:rPr>
          <w:i/>
          <w:color w:val="000000"/>
          <w:sz w:val="24"/>
          <w:lang w:val="en"/>
        </w:rPr>
      </w:pPr>
      <w:r w:rsidRPr="004D6DEB">
        <w:rPr>
          <w:i/>
          <w:sz w:val="24"/>
          <w:lang w:val="en"/>
        </w:rPr>
        <w:t xml:space="preserve">The report of death should be submitted to NIA Program Officer and to the DSMB Chair (or a </w:t>
      </w:r>
      <w:hyperlink r:id="rId22" w:anchor="safetyofficer" w:history="1">
        <w:r w:rsidRPr="004D6DEB">
          <w:rPr>
            <w:i/>
            <w:sz w:val="24"/>
            <w:lang w:val="en"/>
          </w:rPr>
          <w:t>Safety Officer</w:t>
        </w:r>
      </w:hyperlink>
      <w:r w:rsidRPr="001153B1">
        <w:rPr>
          <w:i/>
          <w:color w:val="000000"/>
          <w:sz w:val="24"/>
          <w:lang w:val="en"/>
        </w:rPr>
        <w:t>, for studies without the DSMB) or to the designated DSMB member if a DSMB is established.</w:t>
      </w:r>
    </w:p>
    <w:p w14:paraId="5096A3DB" w14:textId="2464416F" w:rsidR="00E87E9A" w:rsidRPr="00E87E9A" w:rsidRDefault="00322008" w:rsidP="00A447CF">
      <w:pPr>
        <w:pStyle w:val="BodyText"/>
        <w:numPr>
          <w:ilvl w:val="0"/>
          <w:numId w:val="8"/>
        </w:numPr>
        <w:spacing w:before="0" w:line="240" w:lineRule="auto"/>
        <w:contextualSpacing/>
        <w:rPr>
          <w:i/>
          <w:sz w:val="24"/>
          <w:szCs w:val="24"/>
        </w:rPr>
      </w:pPr>
      <w:r w:rsidRPr="00662E94">
        <w:rPr>
          <w:i/>
          <w:color w:val="000000"/>
          <w:sz w:val="24"/>
          <w:lang w:val="en"/>
        </w:rPr>
        <w:t xml:space="preserve">AEs should be reported </w:t>
      </w:r>
      <w:r w:rsidR="00C43C2F" w:rsidRPr="00662E94">
        <w:rPr>
          <w:i/>
          <w:color w:val="000000"/>
          <w:sz w:val="24"/>
          <w:lang w:val="en"/>
        </w:rPr>
        <w:t xml:space="preserve">per </w:t>
      </w:r>
      <w:r w:rsidRPr="00662E94">
        <w:rPr>
          <w:i/>
          <w:color w:val="000000"/>
          <w:sz w:val="24"/>
          <w:lang w:val="en"/>
        </w:rPr>
        <w:t>IRB</w:t>
      </w:r>
      <w:r w:rsidR="00C43C2F" w:rsidRPr="00662E94">
        <w:rPr>
          <w:i/>
          <w:color w:val="000000"/>
          <w:sz w:val="24"/>
          <w:lang w:val="en"/>
        </w:rPr>
        <w:t xml:space="preserve"> policies</w:t>
      </w:r>
      <w:r w:rsidR="00BB3823" w:rsidRPr="00662E94">
        <w:rPr>
          <w:i/>
          <w:color w:val="000000"/>
          <w:sz w:val="24"/>
          <w:lang w:val="en"/>
        </w:rPr>
        <w:t>. They should also be reported</w:t>
      </w:r>
      <w:r w:rsidRPr="00662E94">
        <w:rPr>
          <w:i/>
          <w:color w:val="000000"/>
          <w:sz w:val="24"/>
          <w:lang w:val="en"/>
        </w:rPr>
        <w:t xml:space="preserve"> the NIA Program Officer and the study’s Data and Safety Monitoring Board (DSMB)</w:t>
      </w:r>
      <w:r w:rsidR="00BB3823" w:rsidRPr="00662E94">
        <w:rPr>
          <w:i/>
          <w:color w:val="000000"/>
          <w:sz w:val="24"/>
          <w:lang w:val="en"/>
        </w:rPr>
        <w:t>,</w:t>
      </w:r>
      <w:r w:rsidRPr="00662E94">
        <w:rPr>
          <w:i/>
          <w:color w:val="000000"/>
          <w:sz w:val="24"/>
          <w:lang w:val="en"/>
        </w:rPr>
        <w:t xml:space="preserve"> if one is established</w:t>
      </w:r>
      <w:r w:rsidR="00BB3823" w:rsidRPr="00662E94">
        <w:rPr>
          <w:i/>
          <w:color w:val="000000"/>
          <w:sz w:val="24"/>
          <w:lang w:val="en"/>
        </w:rPr>
        <w:t>,</w:t>
      </w:r>
      <w:r w:rsidR="001A27C9" w:rsidRPr="00662E94">
        <w:rPr>
          <w:i/>
          <w:color w:val="000000"/>
          <w:sz w:val="24"/>
          <w:lang w:val="en"/>
        </w:rPr>
        <w:t xml:space="preserve"> at frequency requested by NIA and/or by the </w:t>
      </w:r>
      <w:r w:rsidR="00BB3823" w:rsidRPr="00662E94">
        <w:rPr>
          <w:i/>
          <w:color w:val="000000"/>
          <w:sz w:val="24"/>
          <w:lang w:val="en"/>
        </w:rPr>
        <w:t>DSMB</w:t>
      </w:r>
      <w:r w:rsidR="001A27C9" w:rsidRPr="00662E94">
        <w:rPr>
          <w:i/>
          <w:color w:val="000000"/>
          <w:sz w:val="24"/>
          <w:lang w:val="en"/>
        </w:rPr>
        <w:t>. At minimum, annual reports are required</w:t>
      </w:r>
      <w:r w:rsidRPr="00662E94">
        <w:rPr>
          <w:i/>
          <w:color w:val="000000"/>
          <w:sz w:val="24"/>
          <w:lang w:val="en"/>
        </w:rPr>
        <w:t>).</w:t>
      </w:r>
      <w:bookmarkStart w:id="5" w:name="_Toc535416923"/>
    </w:p>
    <w:p w14:paraId="3E18D85C" w14:textId="77777777" w:rsidR="00504227" w:rsidRPr="0058290B" w:rsidRDefault="00E87E9A" w:rsidP="00E87E9A">
      <w:pPr>
        <w:pStyle w:val="Heading2"/>
        <w:rPr>
          <w:i w:val="0"/>
          <w:color w:val="1F2EED"/>
          <w:sz w:val="24"/>
          <w:szCs w:val="24"/>
        </w:rPr>
      </w:pPr>
      <w:r w:rsidRPr="0058290B">
        <w:rPr>
          <w:i w:val="0"/>
          <w:color w:val="1F2EED"/>
          <w:sz w:val="24"/>
          <w:szCs w:val="24"/>
        </w:rPr>
        <w:t xml:space="preserve"> </w:t>
      </w:r>
      <w:r w:rsidR="00504227" w:rsidRPr="0058290B">
        <w:rPr>
          <w:i w:val="0"/>
          <w:color w:val="1F2EED"/>
          <w:sz w:val="24"/>
          <w:szCs w:val="24"/>
        </w:rPr>
        <w:t>1.3 Protection Against Study Risks</w:t>
      </w:r>
      <w:bookmarkEnd w:id="5"/>
    </w:p>
    <w:p w14:paraId="5A31060E" w14:textId="77777777" w:rsidR="00504227" w:rsidRPr="00095BDD" w:rsidRDefault="00504227" w:rsidP="00504227">
      <w:pPr>
        <w:pStyle w:val="BodyText"/>
        <w:spacing w:before="120" w:line="240" w:lineRule="auto"/>
        <w:rPr>
          <w:b/>
          <w:i/>
          <w:sz w:val="24"/>
          <w:szCs w:val="24"/>
        </w:rPr>
      </w:pPr>
      <w:r w:rsidRPr="00095BDD">
        <w:rPr>
          <w:i/>
          <w:sz w:val="24"/>
          <w:szCs w:val="24"/>
        </w:rPr>
        <w:t>This section provide</w:t>
      </w:r>
      <w:r>
        <w:rPr>
          <w:i/>
          <w:sz w:val="24"/>
          <w:szCs w:val="24"/>
        </w:rPr>
        <w:t>s</w:t>
      </w:r>
      <w:r w:rsidRPr="00095BDD">
        <w:rPr>
          <w:i/>
          <w:sz w:val="24"/>
          <w:szCs w:val="24"/>
        </w:rPr>
        <w:t xml:space="preserve"> information on how adverse events </w:t>
      </w:r>
      <w:r>
        <w:rPr>
          <w:i/>
          <w:sz w:val="24"/>
          <w:szCs w:val="24"/>
        </w:rPr>
        <w:t>and</w:t>
      </w:r>
      <w:r w:rsidRPr="00095BDD">
        <w:rPr>
          <w:i/>
          <w:sz w:val="24"/>
          <w:szCs w:val="24"/>
        </w:rPr>
        <w:t xml:space="preserve"> other risks to participants in the study will be mediated and should specify any events that would preclude a participant from continuing with the intervention. This section should also include the informed consent procedures and measures to protect participants against risk during the study.</w:t>
      </w:r>
      <w:r>
        <w:rPr>
          <w:i/>
          <w:sz w:val="24"/>
          <w:szCs w:val="24"/>
        </w:rPr>
        <w:t xml:space="preserve"> In general, the format and content of this section are similar to the Human Subjects section of the application. </w:t>
      </w:r>
    </w:p>
    <w:p w14:paraId="25C22F9D" w14:textId="77777777" w:rsidR="00504227" w:rsidRPr="0082061B" w:rsidRDefault="00504227" w:rsidP="00504227">
      <w:pPr>
        <w:pStyle w:val="BodyText"/>
        <w:rPr>
          <w:i/>
          <w:sz w:val="24"/>
          <w:szCs w:val="24"/>
        </w:rPr>
      </w:pPr>
      <w:r w:rsidRPr="0058290B">
        <w:rPr>
          <w:b/>
          <w:color w:val="1F2EED"/>
          <w:sz w:val="24"/>
          <w:szCs w:val="24"/>
        </w:rPr>
        <w:t>Informed Consent Process</w:t>
      </w:r>
      <w:r w:rsidRPr="0082061B">
        <w:rPr>
          <w:sz w:val="24"/>
          <w:szCs w:val="24"/>
        </w:rPr>
        <w:t xml:space="preserve">.  </w:t>
      </w:r>
      <w:r w:rsidRPr="0082061B">
        <w:rPr>
          <w:i/>
          <w:sz w:val="24"/>
          <w:szCs w:val="24"/>
        </w:rPr>
        <w:t xml:space="preserve">Explain the informed consent process and how it will be used to protect participants. </w:t>
      </w:r>
    </w:p>
    <w:p w14:paraId="25A95C6C" w14:textId="77777777" w:rsidR="00504227" w:rsidRPr="0082061B" w:rsidRDefault="00504227" w:rsidP="0058290B">
      <w:pPr>
        <w:pStyle w:val="EndnoteText"/>
        <w:spacing w:before="240"/>
        <w:ind w:left="720"/>
        <w:rPr>
          <w:rFonts w:ascii="Arial" w:hAnsi="Arial" w:cs="Arial"/>
          <w:spacing w:val="-3"/>
          <w:szCs w:val="24"/>
        </w:rPr>
      </w:pPr>
      <w:r w:rsidRPr="0082061B">
        <w:rPr>
          <w:rFonts w:ascii="Arial" w:hAnsi="Arial" w:cs="Arial"/>
          <w:b/>
          <w:szCs w:val="24"/>
        </w:rPr>
        <w:t>Example:</w:t>
      </w:r>
      <w:r w:rsidRPr="0082061B">
        <w:rPr>
          <w:rFonts w:ascii="Arial" w:hAnsi="Arial" w:cs="Arial"/>
          <w:szCs w:val="24"/>
        </w:rPr>
        <w:t xml:space="preserve"> </w:t>
      </w:r>
      <w:r w:rsidRPr="0082061B">
        <w:rPr>
          <w:rFonts w:ascii="Arial" w:hAnsi="Arial" w:cs="Arial"/>
          <w:i/>
          <w:szCs w:val="24"/>
        </w:rPr>
        <w:t xml:space="preserve">The consent process informs a volunteer about the study, indicates the participation is voluntary and </w:t>
      </w:r>
      <w:r w:rsidRPr="0082061B">
        <w:rPr>
          <w:rFonts w:ascii="Arial" w:hAnsi="Arial" w:cs="Arial"/>
          <w:i/>
          <w:spacing w:val="-3"/>
          <w:szCs w:val="24"/>
        </w:rPr>
        <w:t>he/she has the right to stop at any time. Risks are enumerated in the informed consent form and described orally during the consent process.</w:t>
      </w:r>
    </w:p>
    <w:p w14:paraId="6D4B7286" w14:textId="77777777" w:rsidR="00504227" w:rsidRPr="0082061B" w:rsidRDefault="00504227" w:rsidP="00504227">
      <w:pPr>
        <w:pStyle w:val="BodyText"/>
        <w:rPr>
          <w:i/>
          <w:sz w:val="24"/>
          <w:szCs w:val="24"/>
        </w:rPr>
      </w:pPr>
      <w:r w:rsidRPr="0082061B">
        <w:rPr>
          <w:b/>
          <w:sz w:val="24"/>
          <w:szCs w:val="24"/>
        </w:rPr>
        <w:t>Protection Against Risks</w:t>
      </w:r>
      <w:r w:rsidRPr="0082061B">
        <w:rPr>
          <w:sz w:val="24"/>
          <w:szCs w:val="24"/>
        </w:rPr>
        <w:t xml:space="preserve">.  </w:t>
      </w:r>
      <w:r w:rsidRPr="0082061B">
        <w:rPr>
          <w:i/>
          <w:sz w:val="24"/>
          <w:szCs w:val="24"/>
        </w:rPr>
        <w:t xml:space="preserve">Describe measures to protect participants against study specific risks. </w:t>
      </w:r>
    </w:p>
    <w:p w14:paraId="02756FFA" w14:textId="77777777" w:rsidR="00504227" w:rsidRDefault="00504227" w:rsidP="0058290B">
      <w:pPr>
        <w:pStyle w:val="BodyText"/>
        <w:ind w:left="720"/>
        <w:rPr>
          <w:i/>
          <w:sz w:val="24"/>
          <w:szCs w:val="24"/>
        </w:rPr>
      </w:pPr>
      <w:r w:rsidRPr="0082061B">
        <w:rPr>
          <w:b/>
          <w:sz w:val="24"/>
          <w:szCs w:val="24"/>
        </w:rPr>
        <w:t xml:space="preserve">Example: </w:t>
      </w:r>
      <w:r w:rsidRPr="0082061B">
        <w:rPr>
          <w:i/>
          <w:sz w:val="24"/>
          <w:szCs w:val="24"/>
        </w:rPr>
        <w:t>The procedures to protect against risks (describe known risks) include (e.g.,</w:t>
      </w:r>
      <w:r>
        <w:rPr>
          <w:i/>
          <w:sz w:val="24"/>
          <w:szCs w:val="24"/>
        </w:rPr>
        <w:t xml:space="preserve"> </w:t>
      </w:r>
      <w:r w:rsidRPr="00C831B0">
        <w:rPr>
          <w:i/>
          <w:sz w:val="24"/>
          <w:szCs w:val="24"/>
        </w:rPr>
        <w:t>a safe, hygienic environment for all medical procedures and an experienced, certified staf</w:t>
      </w:r>
      <w:r>
        <w:rPr>
          <w:i/>
          <w:sz w:val="24"/>
          <w:szCs w:val="24"/>
        </w:rPr>
        <w:t>f)</w:t>
      </w:r>
    </w:p>
    <w:p w14:paraId="6E556F82" w14:textId="77777777" w:rsidR="00266799" w:rsidRDefault="00266799" w:rsidP="00266799">
      <w:pPr>
        <w:pStyle w:val="BodyText"/>
        <w:rPr>
          <w:i/>
          <w:sz w:val="24"/>
          <w:szCs w:val="24"/>
        </w:rPr>
      </w:pPr>
      <w:r w:rsidRPr="00662E94">
        <w:rPr>
          <w:i/>
          <w:sz w:val="24"/>
          <w:szCs w:val="24"/>
        </w:rPr>
        <w:t>If masking is part of the study design, describe criteria and procedures for unmasking and define individuals or committees who have access to unmasked data.</w:t>
      </w:r>
    </w:p>
    <w:p w14:paraId="5EA3B614" w14:textId="77777777" w:rsidR="00504227" w:rsidRPr="0058290B" w:rsidRDefault="00504227" w:rsidP="00504227">
      <w:pPr>
        <w:pStyle w:val="Heading1"/>
        <w:rPr>
          <w:caps/>
          <w:color w:val="1F2EED"/>
          <w:szCs w:val="24"/>
        </w:rPr>
      </w:pPr>
      <w:bookmarkStart w:id="6" w:name="_Toc193777359"/>
      <w:bookmarkStart w:id="7" w:name="_Toc535416924"/>
      <w:r w:rsidRPr="0058290B">
        <w:rPr>
          <w:caps/>
          <w:color w:val="1F2EED"/>
          <w:szCs w:val="24"/>
        </w:rPr>
        <w:t>INTERIM Analysis</w:t>
      </w:r>
      <w:bookmarkEnd w:id="6"/>
      <w:bookmarkEnd w:id="7"/>
    </w:p>
    <w:p w14:paraId="498D04BE" w14:textId="77777777" w:rsidR="00504227" w:rsidRDefault="00504227" w:rsidP="00504227">
      <w:pPr>
        <w:pStyle w:val="BodyText"/>
        <w:spacing w:before="120" w:line="240" w:lineRule="auto"/>
      </w:pPr>
      <w:r>
        <w:rPr>
          <w:i/>
          <w:sz w:val="24"/>
          <w:szCs w:val="24"/>
        </w:rPr>
        <w:t xml:space="preserve">This section provides </w:t>
      </w:r>
      <w:r w:rsidRPr="00DB31DD">
        <w:rPr>
          <w:i/>
          <w:sz w:val="24"/>
          <w:szCs w:val="24"/>
        </w:rPr>
        <w:t>information on planned interim analysis</w:t>
      </w:r>
      <w:r>
        <w:rPr>
          <w:i/>
          <w:sz w:val="24"/>
          <w:szCs w:val="24"/>
        </w:rPr>
        <w:t>, if any,</w:t>
      </w:r>
      <w:r w:rsidRPr="00DB31DD">
        <w:rPr>
          <w:i/>
          <w:sz w:val="24"/>
          <w:szCs w:val="24"/>
        </w:rPr>
        <w:t xml:space="preserve"> for safety or efficacy monitoring.</w:t>
      </w:r>
      <w:r w:rsidRPr="00740A49">
        <w:rPr>
          <w:sz w:val="24"/>
          <w:szCs w:val="24"/>
        </w:rPr>
        <w:t xml:space="preserve"> </w:t>
      </w:r>
      <w:bookmarkStart w:id="8" w:name="_Toc193777361"/>
      <w:r w:rsidR="00266799">
        <w:rPr>
          <w:sz w:val="24"/>
          <w:szCs w:val="24"/>
        </w:rPr>
        <w:t>If no</w:t>
      </w:r>
      <w:r w:rsidR="003B1FDF">
        <w:rPr>
          <w:sz w:val="24"/>
          <w:szCs w:val="24"/>
        </w:rPr>
        <w:t xml:space="preserve"> interim analysis is planned, </w:t>
      </w:r>
      <w:r w:rsidR="00266799" w:rsidRPr="00266799">
        <w:rPr>
          <w:sz w:val="24"/>
          <w:szCs w:val="24"/>
        </w:rPr>
        <w:t>state so and include the reason</w:t>
      </w:r>
      <w:r w:rsidR="002702D1">
        <w:rPr>
          <w:sz w:val="24"/>
          <w:szCs w:val="24"/>
        </w:rPr>
        <w:t>.</w:t>
      </w:r>
      <w:r w:rsidR="00C43C2F">
        <w:rPr>
          <w:sz w:val="24"/>
          <w:szCs w:val="24"/>
        </w:rPr>
        <w:t xml:space="preserve">  If interim analysis is planned, the DSMP should discuss stopping rules</w:t>
      </w:r>
    </w:p>
    <w:p w14:paraId="41FBC0F1" w14:textId="77777777" w:rsidR="00504227" w:rsidRPr="00BB70E7" w:rsidRDefault="00504227" w:rsidP="0058290B">
      <w:pPr>
        <w:pStyle w:val="PlainText"/>
        <w:spacing w:before="240"/>
        <w:ind w:left="360"/>
        <w:rPr>
          <w:rFonts w:ascii="Arial" w:hAnsi="Arial" w:cs="Arial"/>
          <w:sz w:val="24"/>
          <w:szCs w:val="24"/>
        </w:rPr>
      </w:pPr>
      <w:r w:rsidRPr="0082061B">
        <w:rPr>
          <w:rFonts w:ascii="Arial" w:hAnsi="Arial" w:cs="Arial"/>
          <w:b/>
          <w:sz w:val="24"/>
          <w:szCs w:val="24"/>
        </w:rPr>
        <w:lastRenderedPageBreak/>
        <w:t>Example:</w:t>
      </w:r>
      <w:r w:rsidRPr="0082061B">
        <w:rPr>
          <w:rFonts w:ascii="Arial" w:hAnsi="Arial" w:cs="Arial"/>
          <w:b/>
          <w:i/>
          <w:sz w:val="24"/>
          <w:szCs w:val="24"/>
        </w:rPr>
        <w:t xml:space="preserve"> </w:t>
      </w:r>
      <w:r w:rsidRPr="0082061B">
        <w:rPr>
          <w:rFonts w:ascii="Arial" w:hAnsi="Arial" w:cs="Arial"/>
          <w:i/>
          <w:sz w:val="24"/>
          <w:szCs w:val="24"/>
        </w:rPr>
        <w:t>Interim</w:t>
      </w:r>
      <w:r w:rsidRPr="00AE6126">
        <w:rPr>
          <w:rFonts w:ascii="Arial" w:hAnsi="Arial" w:cs="Arial"/>
          <w:i/>
          <w:sz w:val="24"/>
          <w:szCs w:val="24"/>
        </w:rPr>
        <w:t xml:space="preserve"> analysis of the study is planned according to the alpha spending rule [Lan and </w:t>
      </w:r>
      <w:proofErr w:type="spellStart"/>
      <w:r w:rsidRPr="00AE6126">
        <w:rPr>
          <w:rFonts w:ascii="Arial" w:hAnsi="Arial" w:cs="Arial"/>
          <w:i/>
          <w:sz w:val="24"/>
          <w:szCs w:val="24"/>
        </w:rPr>
        <w:t>DeMets</w:t>
      </w:r>
      <w:proofErr w:type="spellEnd"/>
      <w:r w:rsidRPr="00AE6126">
        <w:rPr>
          <w:rFonts w:ascii="Arial" w:hAnsi="Arial" w:cs="Arial"/>
          <w:i/>
          <w:sz w:val="24"/>
          <w:szCs w:val="24"/>
        </w:rPr>
        <w:t xml:space="preserve">]. The proportion of expected events is considered as the information statistic. The p-values are constructed to maintain the overall study power of 0.05, two-sided. If the test statistic exceeds the boundary, then the study could be considered for early termination due to emerging differences. The interim look is recommended at the end of year one as we expect approximately 50% of the patients followed for at least six months. </w:t>
      </w:r>
    </w:p>
    <w:p w14:paraId="7225C82C" w14:textId="77777777" w:rsidR="00DF033E" w:rsidRPr="0058290B" w:rsidRDefault="00504227" w:rsidP="00DF033E">
      <w:pPr>
        <w:pStyle w:val="Heading1"/>
        <w:rPr>
          <w:color w:val="1F2EED"/>
        </w:rPr>
      </w:pPr>
      <w:bookmarkStart w:id="9" w:name="_Toc535416925"/>
      <w:r w:rsidRPr="0058290B">
        <w:rPr>
          <w:color w:val="1F2EED"/>
        </w:rPr>
        <w:t>Data and Safety monitoring</w:t>
      </w:r>
      <w:bookmarkEnd w:id="9"/>
      <w:r w:rsidRPr="0058290B">
        <w:rPr>
          <w:color w:val="1F2EED"/>
        </w:rPr>
        <w:t xml:space="preserve"> </w:t>
      </w:r>
      <w:bookmarkEnd w:id="8"/>
    </w:p>
    <w:p w14:paraId="2E7D2C08" w14:textId="77777777" w:rsidR="00504227" w:rsidRPr="0082061B" w:rsidRDefault="00504227" w:rsidP="00DF033E">
      <w:pPr>
        <w:pStyle w:val="BodyText"/>
        <w:spacing w:before="120" w:line="240" w:lineRule="auto"/>
        <w:rPr>
          <w:i/>
          <w:sz w:val="24"/>
          <w:szCs w:val="24"/>
        </w:rPr>
      </w:pPr>
      <w:r w:rsidRPr="00DB31DD">
        <w:rPr>
          <w:i/>
          <w:sz w:val="24"/>
          <w:szCs w:val="24"/>
        </w:rPr>
        <w:t>This section describe</w:t>
      </w:r>
      <w:r>
        <w:rPr>
          <w:i/>
          <w:sz w:val="24"/>
          <w:szCs w:val="24"/>
        </w:rPr>
        <w:t>s</w:t>
      </w:r>
      <w:r w:rsidRPr="00DB31DD">
        <w:rPr>
          <w:i/>
          <w:sz w:val="24"/>
          <w:szCs w:val="24"/>
        </w:rPr>
        <w:t xml:space="preserve"> who is responsible for data and safety monitoring, including names, type of information that will be reviewed and frequency of such reviews</w:t>
      </w:r>
      <w:r>
        <w:rPr>
          <w:i/>
          <w:sz w:val="24"/>
          <w:szCs w:val="24"/>
        </w:rPr>
        <w:t xml:space="preserve">. </w:t>
      </w:r>
      <w:r w:rsidRPr="00DB31DD" w:rsidDel="00EC78CB">
        <w:rPr>
          <w:i/>
          <w:sz w:val="24"/>
          <w:szCs w:val="24"/>
        </w:rPr>
        <w:t xml:space="preserve"> </w:t>
      </w:r>
      <w:r w:rsidRPr="00EC78CB">
        <w:rPr>
          <w:i/>
          <w:sz w:val="24"/>
          <w:szCs w:val="24"/>
        </w:rPr>
        <w:t xml:space="preserve">Single-site, </w:t>
      </w:r>
      <w:r>
        <w:rPr>
          <w:i/>
          <w:sz w:val="24"/>
          <w:szCs w:val="24"/>
        </w:rPr>
        <w:t>minimal risk</w:t>
      </w:r>
      <w:r w:rsidRPr="00EC78CB">
        <w:rPr>
          <w:i/>
          <w:sz w:val="24"/>
          <w:szCs w:val="24"/>
        </w:rPr>
        <w:t xml:space="preserve"> clinical trials and non-interventional studies can be monitored </w:t>
      </w:r>
      <w:r w:rsidRPr="0082061B">
        <w:rPr>
          <w:i/>
          <w:sz w:val="24"/>
          <w:szCs w:val="24"/>
        </w:rPr>
        <w:t>by an independent Safety Officer (SO) or the study staff if NIA deems appropriate, while more than a minimal risk single-site and all multi-site clinical trials and all Phase III clinical trials require the oversight of a Data Safety Monitoring Board (DSMB).</w:t>
      </w:r>
    </w:p>
    <w:p w14:paraId="130F060D" w14:textId="77777777" w:rsidR="00504227" w:rsidRPr="00740A49" w:rsidRDefault="00504227" w:rsidP="0058290B">
      <w:pPr>
        <w:pStyle w:val="BodyText"/>
        <w:spacing w:line="240" w:lineRule="auto"/>
        <w:ind w:left="720"/>
        <w:rPr>
          <w:sz w:val="24"/>
          <w:szCs w:val="24"/>
        </w:rPr>
      </w:pPr>
      <w:r w:rsidRPr="0082061B">
        <w:rPr>
          <w:b/>
          <w:sz w:val="24"/>
          <w:szCs w:val="24"/>
        </w:rPr>
        <w:t>Example</w:t>
      </w:r>
      <w:r w:rsidRPr="0082061B">
        <w:rPr>
          <w:sz w:val="24"/>
          <w:szCs w:val="24"/>
        </w:rPr>
        <w:t xml:space="preserve">: </w:t>
      </w:r>
      <w:r w:rsidRPr="0082061B">
        <w:rPr>
          <w:i/>
          <w:sz w:val="24"/>
          <w:szCs w:val="24"/>
        </w:rPr>
        <w:t>The Principal Investigator (PI) will be responsible for ensuring participants’ safety on a daily basis. The Data and Safety Monitoring Board (DSMB) will act in an advisory capa</w:t>
      </w:r>
      <w:r w:rsidRPr="00AE6126">
        <w:rPr>
          <w:i/>
          <w:sz w:val="24"/>
          <w:szCs w:val="24"/>
        </w:rPr>
        <w:t>city to the NIA Director to monitor participant safety, evaluate the progress of the study, to review procedures for maintaining the confidentiality of data, the quality of data collection, management, and analyses.</w:t>
      </w:r>
      <w:r w:rsidRPr="00740A49">
        <w:rPr>
          <w:sz w:val="24"/>
          <w:szCs w:val="24"/>
        </w:rPr>
        <w:t xml:space="preserve"> </w:t>
      </w:r>
    </w:p>
    <w:p w14:paraId="4267DDB7" w14:textId="20E50901" w:rsidR="002702D1" w:rsidRPr="004D1D66" w:rsidRDefault="00504227" w:rsidP="002702D1">
      <w:pPr>
        <w:pStyle w:val="BodyText"/>
        <w:spacing w:before="120" w:line="240" w:lineRule="auto"/>
        <w:rPr>
          <w:i/>
          <w:sz w:val="24"/>
          <w:szCs w:val="24"/>
        </w:rPr>
      </w:pPr>
      <w:r w:rsidRPr="004D1D66">
        <w:rPr>
          <w:sz w:val="24"/>
          <w:szCs w:val="24"/>
        </w:rPr>
        <w:t xml:space="preserve">Refer to </w:t>
      </w:r>
      <w:bookmarkStart w:id="10" w:name="_Hlk29824099"/>
      <w:r w:rsidR="004D1D66" w:rsidRPr="004D1D66">
        <w:rPr>
          <w:sz w:val="24"/>
          <w:szCs w:val="24"/>
        </w:rPr>
        <w:fldChar w:fldCharType="begin"/>
      </w:r>
      <w:r w:rsidR="004D1D66" w:rsidRPr="004D1D66">
        <w:rPr>
          <w:sz w:val="24"/>
          <w:szCs w:val="24"/>
        </w:rPr>
        <w:instrText xml:space="preserve"> HYPERLINK "https://www.nia.nih.gov/sites/default/files/2019-08/Sample%20Data%20and%20Safety%20Monitoring%20Board%20%28DSMB%29%20Charter.docx" </w:instrText>
      </w:r>
      <w:r w:rsidR="004D1D66" w:rsidRPr="004D1D66">
        <w:rPr>
          <w:sz w:val="24"/>
          <w:szCs w:val="24"/>
        </w:rPr>
        <w:fldChar w:fldCharType="separate"/>
      </w:r>
      <w:r w:rsidR="004D1D66" w:rsidRPr="004D1D66">
        <w:rPr>
          <w:rStyle w:val="Hyperlink"/>
          <w:b/>
          <w:bCs/>
          <w:sz w:val="24"/>
          <w:szCs w:val="24"/>
        </w:rPr>
        <w:t>Sample Data and Safety Monitoring Board Charter</w:t>
      </w:r>
      <w:r w:rsidR="004D1D66" w:rsidRPr="004D1D66">
        <w:rPr>
          <w:sz w:val="24"/>
          <w:szCs w:val="24"/>
        </w:rPr>
        <w:fldChar w:fldCharType="end"/>
      </w:r>
      <w:r w:rsidR="004D1D66" w:rsidRPr="004D1D66">
        <w:rPr>
          <w:sz w:val="24"/>
          <w:szCs w:val="24"/>
        </w:rPr>
        <w:t> </w:t>
      </w:r>
      <w:r w:rsidR="004D1D66" w:rsidRPr="004D1D66">
        <w:rPr>
          <w:b/>
          <w:bCs/>
          <w:sz w:val="24"/>
          <w:szCs w:val="24"/>
        </w:rPr>
        <w:t>(MS Word, 24K)</w:t>
      </w:r>
      <w:bookmarkEnd w:id="10"/>
      <w:r w:rsidRPr="004D1D66">
        <w:rPr>
          <w:sz w:val="24"/>
          <w:szCs w:val="24"/>
        </w:rPr>
        <w:t xml:space="preserve"> for details.</w:t>
      </w:r>
      <w:bookmarkStart w:id="11" w:name="_Toc193777364"/>
      <w:r w:rsidR="002702D1" w:rsidRPr="004D1D66">
        <w:rPr>
          <w:i/>
          <w:sz w:val="24"/>
          <w:szCs w:val="24"/>
        </w:rPr>
        <w:t xml:space="preserve"> </w:t>
      </w:r>
    </w:p>
    <w:p w14:paraId="25B189C7" w14:textId="77777777" w:rsidR="00C43C2F" w:rsidRPr="0089088F" w:rsidRDefault="00C43C2F" w:rsidP="0089088F">
      <w:pPr>
        <w:pStyle w:val="BodyText"/>
        <w:spacing w:line="240" w:lineRule="auto"/>
        <w:rPr>
          <w:i/>
          <w:sz w:val="24"/>
          <w:szCs w:val="24"/>
        </w:rPr>
      </w:pPr>
      <w:r w:rsidRPr="0089088F">
        <w:rPr>
          <w:i/>
          <w:sz w:val="24"/>
          <w:szCs w:val="24"/>
        </w:rPr>
        <w:t>For applications with due dates on or after January 25, 2018, and contract solicitations published on or after January 25, 2018, NIH expects that all sites participating in multi-site studies, which involve non-exempt human subjects research funded by the NIH, will use a single Institutional Review Board (</w:t>
      </w:r>
      <w:proofErr w:type="spellStart"/>
      <w:r w:rsidRPr="0089088F">
        <w:rPr>
          <w:i/>
          <w:sz w:val="24"/>
          <w:szCs w:val="24"/>
        </w:rPr>
        <w:t>sIRB</w:t>
      </w:r>
      <w:proofErr w:type="spellEnd"/>
      <w:r w:rsidRPr="0089088F">
        <w:rPr>
          <w:i/>
          <w:sz w:val="24"/>
          <w:szCs w:val="24"/>
        </w:rPr>
        <w:t>) to conduct the ethical review required for the protection of human subjects.</w:t>
      </w:r>
      <w:r w:rsidR="00B2319C" w:rsidRPr="0089088F">
        <w:rPr>
          <w:i/>
          <w:sz w:val="24"/>
          <w:szCs w:val="24"/>
        </w:rPr>
        <w:t xml:space="preserve">  This policy applies to the domestic sites of NIH-funded multi-site studies where each site will conduct the same protocol involving non-exempt human subjects research. It does not apply to career development, research training or fellowship awards. Implementation of the NIH </w:t>
      </w:r>
      <w:proofErr w:type="spellStart"/>
      <w:r w:rsidR="00B2319C" w:rsidRPr="0089088F">
        <w:rPr>
          <w:i/>
          <w:sz w:val="24"/>
          <w:szCs w:val="24"/>
        </w:rPr>
        <w:t>sIRB</w:t>
      </w:r>
      <w:proofErr w:type="spellEnd"/>
      <w:r w:rsidR="00B2319C" w:rsidRPr="0089088F">
        <w:rPr>
          <w:i/>
          <w:sz w:val="24"/>
          <w:szCs w:val="24"/>
        </w:rPr>
        <w:t xml:space="preserve"> policy is expected to reduce unnecessary administrative burdens and systemic inefficiencies while maintaining appropriate human </w:t>
      </w:r>
      <w:proofErr w:type="gramStart"/>
      <w:r w:rsidR="00B2319C" w:rsidRPr="0089088F">
        <w:rPr>
          <w:i/>
          <w:sz w:val="24"/>
          <w:szCs w:val="24"/>
        </w:rPr>
        <w:t>subjects</w:t>
      </w:r>
      <w:proofErr w:type="gramEnd"/>
      <w:r w:rsidR="00B2319C" w:rsidRPr="0089088F">
        <w:rPr>
          <w:i/>
          <w:sz w:val="24"/>
          <w:szCs w:val="24"/>
        </w:rPr>
        <w:t xml:space="preserve"> protections.</w:t>
      </w:r>
    </w:p>
    <w:p w14:paraId="26FF5808" w14:textId="77777777" w:rsidR="00C43C2F" w:rsidRDefault="00C43C2F" w:rsidP="002702D1">
      <w:pPr>
        <w:pStyle w:val="BodyText"/>
        <w:spacing w:before="120" w:line="240" w:lineRule="auto"/>
        <w:rPr>
          <w:i/>
          <w:sz w:val="24"/>
          <w:szCs w:val="24"/>
        </w:rPr>
      </w:pPr>
      <w:r w:rsidRPr="00662E94">
        <w:rPr>
          <w:i/>
          <w:sz w:val="24"/>
          <w:szCs w:val="24"/>
        </w:rPr>
        <w:t>O</w:t>
      </w:r>
      <w:r w:rsidR="002702D1" w:rsidRPr="00662E94">
        <w:rPr>
          <w:i/>
          <w:sz w:val="24"/>
          <w:szCs w:val="24"/>
        </w:rPr>
        <w:t xml:space="preserve">verall study </w:t>
      </w:r>
      <w:r w:rsidR="008B78E7" w:rsidRPr="00662E94">
        <w:rPr>
          <w:i/>
          <w:sz w:val="24"/>
          <w:szCs w:val="24"/>
        </w:rPr>
        <w:t>P</w:t>
      </w:r>
      <w:r w:rsidR="002702D1" w:rsidRPr="00662E94">
        <w:rPr>
          <w:i/>
          <w:sz w:val="24"/>
          <w:szCs w:val="24"/>
        </w:rPr>
        <w:t xml:space="preserve">rincipal </w:t>
      </w:r>
      <w:r w:rsidR="008B78E7" w:rsidRPr="00662E94">
        <w:rPr>
          <w:i/>
          <w:sz w:val="24"/>
          <w:szCs w:val="24"/>
        </w:rPr>
        <w:t>I</w:t>
      </w:r>
      <w:r w:rsidR="002702D1" w:rsidRPr="00662E94">
        <w:rPr>
          <w:i/>
          <w:sz w:val="24"/>
          <w:szCs w:val="24"/>
        </w:rPr>
        <w:t>nvestigator</w:t>
      </w:r>
      <w:r w:rsidR="008B78E7" w:rsidRPr="00662E94">
        <w:rPr>
          <w:i/>
          <w:sz w:val="24"/>
          <w:szCs w:val="24"/>
        </w:rPr>
        <w:t xml:space="preserve"> (PI)</w:t>
      </w:r>
      <w:r w:rsidR="002702D1" w:rsidRPr="00662E94">
        <w:rPr>
          <w:i/>
          <w:sz w:val="24"/>
          <w:szCs w:val="24"/>
        </w:rPr>
        <w:t xml:space="preserve"> is responsible for distributing adverse event reports</w:t>
      </w:r>
      <w:r w:rsidRPr="00662E94">
        <w:rPr>
          <w:i/>
          <w:sz w:val="24"/>
          <w:szCs w:val="24"/>
        </w:rPr>
        <w:t xml:space="preserve"> and coordination across multiple sites.</w:t>
      </w:r>
      <w:r w:rsidR="002702D1" w:rsidRPr="00662E94">
        <w:rPr>
          <w:i/>
          <w:sz w:val="24"/>
          <w:szCs w:val="24"/>
        </w:rPr>
        <w:t xml:space="preserve"> Also describe how other DSMB communications will be shared with local site PI’s.</w:t>
      </w:r>
    </w:p>
    <w:p w14:paraId="4F23E932" w14:textId="77777777" w:rsidR="00B2319C" w:rsidRDefault="00B2319C" w:rsidP="00B2319C">
      <w:pPr>
        <w:pStyle w:val="BodyText"/>
        <w:spacing w:before="120" w:line="240" w:lineRule="auto"/>
        <w:rPr>
          <w:i/>
          <w:sz w:val="24"/>
          <w:szCs w:val="24"/>
        </w:rPr>
      </w:pPr>
      <w:r>
        <w:rPr>
          <w:i/>
          <w:sz w:val="24"/>
          <w:szCs w:val="24"/>
        </w:rPr>
        <w:t xml:space="preserve">Applications submitted prior to January 25, 2018 involving multiple sites (unless funding opportunity announcement required single site coordination) </w:t>
      </w:r>
      <w:r w:rsidRPr="00662E94">
        <w:rPr>
          <w:i/>
          <w:sz w:val="24"/>
          <w:szCs w:val="24"/>
        </w:rPr>
        <w:t>study Principal Investigator (PI) is responsible for distributing adverse event reports and coordination across multiple sites. PI should also describe how other DSMB communications will be shared with local site PI’s.</w:t>
      </w:r>
    </w:p>
    <w:p w14:paraId="2FB60D57" w14:textId="77777777" w:rsidR="00504227" w:rsidRPr="0058290B" w:rsidRDefault="00504227" w:rsidP="00504227">
      <w:pPr>
        <w:pStyle w:val="Heading2"/>
        <w:rPr>
          <w:i w:val="0"/>
          <w:color w:val="1F2EED"/>
          <w:sz w:val="24"/>
          <w:szCs w:val="24"/>
        </w:rPr>
      </w:pPr>
      <w:bookmarkStart w:id="12" w:name="_Toc535416926"/>
      <w:r w:rsidRPr="0058290B">
        <w:rPr>
          <w:i w:val="0"/>
          <w:color w:val="1F2EED"/>
          <w:sz w:val="24"/>
          <w:szCs w:val="24"/>
        </w:rPr>
        <w:lastRenderedPageBreak/>
        <w:t>3.1 Frequency of Data and Safety Monitoring</w:t>
      </w:r>
      <w:bookmarkEnd w:id="11"/>
      <w:bookmarkEnd w:id="12"/>
      <w:r w:rsidRPr="0058290B">
        <w:rPr>
          <w:i w:val="0"/>
          <w:color w:val="1F2EED"/>
          <w:sz w:val="24"/>
          <w:szCs w:val="24"/>
        </w:rPr>
        <w:t xml:space="preserve"> </w:t>
      </w:r>
    </w:p>
    <w:p w14:paraId="762A84D7" w14:textId="77777777" w:rsidR="00504227" w:rsidRPr="0082061B" w:rsidRDefault="00504227" w:rsidP="00504227">
      <w:pPr>
        <w:pStyle w:val="BodyText"/>
        <w:spacing w:before="120" w:line="240" w:lineRule="auto"/>
        <w:rPr>
          <w:i/>
          <w:sz w:val="24"/>
          <w:szCs w:val="24"/>
        </w:rPr>
      </w:pPr>
      <w:r w:rsidRPr="00BB70E7">
        <w:rPr>
          <w:i/>
          <w:sz w:val="24"/>
          <w:szCs w:val="24"/>
        </w:rPr>
        <w:t xml:space="preserve">This section </w:t>
      </w:r>
      <w:r>
        <w:rPr>
          <w:i/>
          <w:sz w:val="24"/>
          <w:szCs w:val="24"/>
        </w:rPr>
        <w:t>describes the</w:t>
      </w:r>
      <w:r w:rsidRPr="00BB70E7">
        <w:rPr>
          <w:i/>
          <w:sz w:val="24"/>
          <w:szCs w:val="24"/>
        </w:rPr>
        <w:t xml:space="preserve"> frequency</w:t>
      </w:r>
      <w:r>
        <w:rPr>
          <w:i/>
          <w:sz w:val="24"/>
          <w:szCs w:val="24"/>
        </w:rPr>
        <w:t xml:space="preserve"> of</w:t>
      </w:r>
      <w:r w:rsidRPr="00BB70E7">
        <w:rPr>
          <w:i/>
          <w:sz w:val="24"/>
          <w:szCs w:val="24"/>
        </w:rPr>
        <w:t xml:space="preserve"> data and safety monitoring reviews.</w:t>
      </w:r>
      <w:r w:rsidR="00357CF6">
        <w:rPr>
          <w:i/>
          <w:sz w:val="24"/>
          <w:szCs w:val="24"/>
        </w:rPr>
        <w:t xml:space="preserve"> </w:t>
      </w:r>
      <w:r w:rsidR="003855CF">
        <w:rPr>
          <w:i/>
          <w:sz w:val="24"/>
          <w:szCs w:val="24"/>
        </w:rPr>
        <w:t xml:space="preserve">DSMB meetings can occur in person or via teleconference, and usually occur twice per year. For studies with a SO, </w:t>
      </w:r>
      <w:r w:rsidR="00357CF6">
        <w:rPr>
          <w:i/>
          <w:sz w:val="24"/>
          <w:szCs w:val="24"/>
        </w:rPr>
        <w:t xml:space="preserve">safety reports are provided to the SO by the study team at </w:t>
      </w:r>
      <w:r w:rsidR="00357CF6" w:rsidRPr="0082061B">
        <w:rPr>
          <w:i/>
          <w:sz w:val="24"/>
          <w:szCs w:val="24"/>
        </w:rPr>
        <w:t>predetermined intervals (for example, biannually).</w:t>
      </w:r>
      <w:r w:rsidRPr="0082061B">
        <w:rPr>
          <w:i/>
          <w:sz w:val="24"/>
          <w:szCs w:val="24"/>
        </w:rPr>
        <w:t xml:space="preserve"> </w:t>
      </w:r>
    </w:p>
    <w:p w14:paraId="58371BD3" w14:textId="77777777" w:rsidR="00504227" w:rsidRPr="0082061B" w:rsidRDefault="00504227" w:rsidP="0058290B">
      <w:pPr>
        <w:pStyle w:val="BodyText"/>
        <w:spacing w:line="240" w:lineRule="auto"/>
        <w:ind w:left="720"/>
        <w:rPr>
          <w:i/>
          <w:sz w:val="24"/>
          <w:szCs w:val="24"/>
        </w:rPr>
      </w:pPr>
      <w:r w:rsidRPr="0082061B">
        <w:rPr>
          <w:b/>
          <w:sz w:val="24"/>
          <w:szCs w:val="24"/>
        </w:rPr>
        <w:t>Example:</w:t>
      </w:r>
      <w:r w:rsidRPr="0082061B">
        <w:rPr>
          <w:sz w:val="24"/>
          <w:szCs w:val="24"/>
        </w:rPr>
        <w:t xml:space="preserve">  </w:t>
      </w:r>
      <w:r w:rsidR="00D16DB5" w:rsidRPr="0082061B">
        <w:rPr>
          <w:i/>
          <w:sz w:val="24"/>
          <w:szCs w:val="24"/>
        </w:rPr>
        <w:t>T</w:t>
      </w:r>
      <w:r w:rsidRPr="0082061B">
        <w:rPr>
          <w:i/>
          <w:sz w:val="24"/>
          <w:szCs w:val="24"/>
        </w:rPr>
        <w:t xml:space="preserve">he (e.g. DSMB) will meet twice annually, either in-person or by teleconference call to review study progress, data quality, and participants safety. </w:t>
      </w:r>
      <w:bookmarkStart w:id="13" w:name="_Toc193777365"/>
    </w:p>
    <w:p w14:paraId="553340E6" w14:textId="77777777" w:rsidR="00504227" w:rsidRPr="00AE6126" w:rsidRDefault="00504227" w:rsidP="00504227">
      <w:pPr>
        <w:pStyle w:val="BodyText"/>
        <w:spacing w:line="240" w:lineRule="auto"/>
        <w:rPr>
          <w:i/>
          <w:sz w:val="24"/>
          <w:szCs w:val="24"/>
        </w:rPr>
      </w:pPr>
      <w:r w:rsidRPr="0082061B">
        <w:rPr>
          <w:i/>
          <w:sz w:val="24"/>
          <w:szCs w:val="24"/>
        </w:rPr>
        <w:t>Safety reports</w:t>
      </w:r>
      <w:r w:rsidRPr="00AE6126">
        <w:rPr>
          <w:i/>
          <w:sz w:val="24"/>
          <w:szCs w:val="24"/>
        </w:rPr>
        <w:t xml:space="preserve"> are sent to the SO</w:t>
      </w:r>
      <w:r w:rsidR="002702D1">
        <w:rPr>
          <w:i/>
          <w:sz w:val="24"/>
          <w:szCs w:val="24"/>
        </w:rPr>
        <w:t xml:space="preserve"> at least</w:t>
      </w:r>
      <w:r w:rsidRPr="00AE6126">
        <w:rPr>
          <w:i/>
          <w:sz w:val="24"/>
          <w:szCs w:val="24"/>
        </w:rPr>
        <w:t xml:space="preserve"> twice a year and will include a detailed analysis of study progress, data and safety issues.</w:t>
      </w:r>
    </w:p>
    <w:p w14:paraId="2A4D89D4" w14:textId="77777777" w:rsidR="00357CF6" w:rsidRPr="0058290B" w:rsidRDefault="00357CF6" w:rsidP="00357CF6">
      <w:pPr>
        <w:pStyle w:val="Heading2"/>
        <w:spacing w:after="0"/>
        <w:rPr>
          <w:i w:val="0"/>
          <w:color w:val="1F2EED"/>
          <w:sz w:val="24"/>
          <w:szCs w:val="24"/>
        </w:rPr>
      </w:pPr>
      <w:bookmarkStart w:id="14" w:name="_Toc535416927"/>
      <w:r w:rsidRPr="0058290B">
        <w:rPr>
          <w:i w:val="0"/>
          <w:color w:val="1F2EED"/>
          <w:sz w:val="24"/>
          <w:szCs w:val="24"/>
        </w:rPr>
        <w:t>3.</w:t>
      </w:r>
      <w:r w:rsidR="002920F2" w:rsidRPr="0058290B">
        <w:rPr>
          <w:i w:val="0"/>
          <w:color w:val="1F2EED"/>
          <w:sz w:val="24"/>
          <w:szCs w:val="24"/>
        </w:rPr>
        <w:t>2</w:t>
      </w:r>
      <w:r w:rsidRPr="0058290B">
        <w:rPr>
          <w:i w:val="0"/>
          <w:color w:val="1F2EED"/>
          <w:sz w:val="24"/>
          <w:szCs w:val="24"/>
        </w:rPr>
        <w:t xml:space="preserve"> Data Analysis and Coordination</w:t>
      </w:r>
      <w:bookmarkEnd w:id="14"/>
    </w:p>
    <w:p w14:paraId="7BAD4E6C" w14:textId="77777777" w:rsidR="00510487" w:rsidRPr="004D6DEB" w:rsidRDefault="0018660C" w:rsidP="00510487">
      <w:pPr>
        <w:pStyle w:val="BodyText"/>
        <w:rPr>
          <w:i/>
          <w:sz w:val="24"/>
          <w:szCs w:val="24"/>
        </w:rPr>
      </w:pPr>
      <w:r w:rsidRPr="004D6DEB">
        <w:rPr>
          <w:i/>
          <w:sz w:val="24"/>
          <w:szCs w:val="24"/>
        </w:rPr>
        <w:t xml:space="preserve">Describe plans for providing a data processing and analysis function. This function must be administered by a designated individual other than the PIs of the trial. In all cases, all data from this </w:t>
      </w:r>
      <w:r w:rsidR="00510487" w:rsidRPr="004D6DEB">
        <w:rPr>
          <w:i/>
          <w:sz w:val="24"/>
          <w:szCs w:val="24"/>
        </w:rPr>
        <w:t xml:space="preserve">unit </w:t>
      </w:r>
      <w:r w:rsidRPr="004D6DEB">
        <w:rPr>
          <w:i/>
          <w:sz w:val="24"/>
          <w:szCs w:val="24"/>
        </w:rPr>
        <w:t>must be directly available to the DSMB and Program Officer on request</w:t>
      </w:r>
      <w:r w:rsidR="00510487" w:rsidRPr="004D6DEB">
        <w:rPr>
          <w:i/>
          <w:sz w:val="24"/>
          <w:szCs w:val="24"/>
        </w:rPr>
        <w:t xml:space="preserve">, except raw data identifying individual participants. </w:t>
      </w:r>
    </w:p>
    <w:p w14:paraId="42A67F38" w14:textId="77777777" w:rsidR="00504227" w:rsidRPr="004D6DEB" w:rsidRDefault="0018660C" w:rsidP="004D6DEB">
      <w:pPr>
        <w:pStyle w:val="BodyText"/>
        <w:spacing w:line="240" w:lineRule="auto"/>
        <w:rPr>
          <w:b/>
          <w:i/>
          <w:sz w:val="24"/>
          <w:szCs w:val="24"/>
        </w:rPr>
      </w:pPr>
      <w:r w:rsidRPr="004D6DEB">
        <w:rPr>
          <w:i/>
          <w:sz w:val="24"/>
          <w:szCs w:val="24"/>
        </w:rPr>
        <w:t>Plans for notifying subjects of trial results after the conclusion of the trial and providing the subjects' health providers with the appropriate information from the trial, as needed, concerning the individual subject (e.g., cessation of drugs, changes in dosage, etc.) should also be included</w:t>
      </w:r>
      <w:r w:rsidRPr="004D6DEB">
        <w:rPr>
          <w:b/>
          <w:i/>
          <w:sz w:val="24"/>
          <w:szCs w:val="24"/>
        </w:rPr>
        <w:t xml:space="preserve">. </w:t>
      </w:r>
    </w:p>
    <w:p w14:paraId="086B5619" w14:textId="77777777" w:rsidR="00504227" w:rsidRPr="0058290B" w:rsidRDefault="00504227" w:rsidP="00504227">
      <w:pPr>
        <w:pStyle w:val="Heading2"/>
        <w:spacing w:after="0"/>
        <w:rPr>
          <w:i w:val="0"/>
          <w:color w:val="1F2EED"/>
          <w:sz w:val="24"/>
          <w:szCs w:val="24"/>
        </w:rPr>
      </w:pPr>
      <w:bookmarkStart w:id="15" w:name="_Toc535416928"/>
      <w:r w:rsidRPr="0058290B">
        <w:rPr>
          <w:i w:val="0"/>
          <w:color w:val="1F2EED"/>
          <w:sz w:val="24"/>
          <w:szCs w:val="24"/>
        </w:rPr>
        <w:t>3.</w:t>
      </w:r>
      <w:r w:rsidR="002920F2" w:rsidRPr="0058290B">
        <w:rPr>
          <w:i w:val="0"/>
          <w:color w:val="1F2EED"/>
          <w:sz w:val="24"/>
          <w:szCs w:val="24"/>
        </w:rPr>
        <w:t>3</w:t>
      </w:r>
      <w:r w:rsidRPr="0058290B">
        <w:rPr>
          <w:i w:val="0"/>
          <w:color w:val="1F2EED"/>
          <w:sz w:val="24"/>
          <w:szCs w:val="24"/>
        </w:rPr>
        <w:t xml:space="preserve"> Content of Data and Safety Monitoring Report</w:t>
      </w:r>
      <w:bookmarkEnd w:id="13"/>
      <w:bookmarkEnd w:id="15"/>
      <w:r w:rsidRPr="0058290B">
        <w:rPr>
          <w:i w:val="0"/>
          <w:color w:val="1F2EED"/>
          <w:sz w:val="24"/>
          <w:szCs w:val="24"/>
        </w:rPr>
        <w:t xml:space="preserve"> </w:t>
      </w:r>
    </w:p>
    <w:p w14:paraId="18D2ACE4" w14:textId="77777777" w:rsidR="00504227" w:rsidRPr="00BB70E7" w:rsidRDefault="00504227" w:rsidP="00504227">
      <w:pPr>
        <w:pStyle w:val="BodyText"/>
        <w:spacing w:before="120" w:line="240" w:lineRule="auto"/>
        <w:rPr>
          <w:i/>
          <w:sz w:val="24"/>
          <w:szCs w:val="24"/>
        </w:rPr>
      </w:pPr>
      <w:r w:rsidRPr="00BB70E7">
        <w:rPr>
          <w:i/>
          <w:sz w:val="24"/>
          <w:szCs w:val="24"/>
        </w:rPr>
        <w:t xml:space="preserve">This section </w:t>
      </w:r>
      <w:r>
        <w:rPr>
          <w:i/>
          <w:sz w:val="24"/>
          <w:szCs w:val="24"/>
        </w:rPr>
        <w:t>describes</w:t>
      </w:r>
      <w:r w:rsidRPr="00BB70E7">
        <w:rPr>
          <w:i/>
          <w:sz w:val="24"/>
          <w:szCs w:val="24"/>
        </w:rPr>
        <w:t xml:space="preserve"> the content of the data and safety monitoring reports</w:t>
      </w:r>
      <w:r w:rsidR="00F82D79" w:rsidRPr="00BB70E7">
        <w:rPr>
          <w:i/>
          <w:sz w:val="24"/>
          <w:szCs w:val="24"/>
        </w:rPr>
        <w:t>.</w:t>
      </w:r>
      <w:r w:rsidR="00D16DB5">
        <w:rPr>
          <w:i/>
          <w:sz w:val="24"/>
          <w:szCs w:val="24"/>
        </w:rPr>
        <w:t xml:space="preserve"> </w:t>
      </w:r>
      <w:r w:rsidR="00F82D79">
        <w:rPr>
          <w:i/>
          <w:sz w:val="24"/>
          <w:szCs w:val="24"/>
        </w:rPr>
        <w:t>Describe the reporting process for masked and unmasked data</w:t>
      </w:r>
      <w:r w:rsidR="00D16DB5">
        <w:rPr>
          <w:i/>
          <w:sz w:val="24"/>
          <w:szCs w:val="24"/>
        </w:rPr>
        <w:t xml:space="preserve"> (</w:t>
      </w:r>
      <w:r w:rsidR="00F82D79">
        <w:rPr>
          <w:i/>
          <w:sz w:val="24"/>
          <w:szCs w:val="24"/>
        </w:rPr>
        <w:t>i.e.</w:t>
      </w:r>
      <w:r w:rsidR="00D16DB5">
        <w:rPr>
          <w:i/>
          <w:sz w:val="24"/>
          <w:szCs w:val="24"/>
        </w:rPr>
        <w:t>,</w:t>
      </w:r>
      <w:r w:rsidR="00F82D79">
        <w:rPr>
          <w:i/>
          <w:sz w:val="24"/>
          <w:szCs w:val="24"/>
        </w:rPr>
        <w:t xml:space="preserve"> how will reports be prepared and handle</w:t>
      </w:r>
      <w:r w:rsidR="00D16DB5">
        <w:rPr>
          <w:i/>
          <w:sz w:val="24"/>
          <w:szCs w:val="24"/>
        </w:rPr>
        <w:t>d</w:t>
      </w:r>
      <w:r w:rsidR="00F82D79">
        <w:rPr>
          <w:i/>
          <w:sz w:val="24"/>
          <w:szCs w:val="24"/>
        </w:rPr>
        <w:t xml:space="preserve"> to maintain masking</w:t>
      </w:r>
      <w:r w:rsidR="00D16DB5">
        <w:rPr>
          <w:i/>
          <w:sz w:val="24"/>
          <w:szCs w:val="24"/>
        </w:rPr>
        <w:t>)</w:t>
      </w:r>
      <w:r w:rsidR="00F82D79">
        <w:rPr>
          <w:i/>
          <w:sz w:val="24"/>
          <w:szCs w:val="24"/>
        </w:rPr>
        <w:t xml:space="preserve">. DSMB members </w:t>
      </w:r>
      <w:r w:rsidR="00D16DB5">
        <w:rPr>
          <w:i/>
          <w:sz w:val="24"/>
          <w:szCs w:val="24"/>
        </w:rPr>
        <w:t>must have</w:t>
      </w:r>
      <w:r w:rsidR="00F82D79">
        <w:rPr>
          <w:i/>
          <w:sz w:val="24"/>
          <w:szCs w:val="24"/>
        </w:rPr>
        <w:t xml:space="preserve"> access to unmasked reports. </w:t>
      </w:r>
    </w:p>
    <w:p w14:paraId="653F55F5" w14:textId="77777777" w:rsidR="00504227" w:rsidRPr="00740A49" w:rsidRDefault="00504227" w:rsidP="0058290B">
      <w:pPr>
        <w:pStyle w:val="BodyText"/>
        <w:spacing w:line="240" w:lineRule="auto"/>
        <w:ind w:left="720"/>
        <w:rPr>
          <w:sz w:val="24"/>
          <w:szCs w:val="24"/>
        </w:rPr>
      </w:pPr>
      <w:r w:rsidRPr="0082061B">
        <w:rPr>
          <w:b/>
          <w:sz w:val="24"/>
          <w:szCs w:val="24"/>
        </w:rPr>
        <w:t>Example</w:t>
      </w:r>
      <w:r w:rsidRPr="00740A49">
        <w:rPr>
          <w:b/>
          <w:sz w:val="24"/>
          <w:szCs w:val="24"/>
        </w:rPr>
        <w:t>:</w:t>
      </w:r>
      <w:r w:rsidRPr="00740A49">
        <w:rPr>
          <w:sz w:val="24"/>
          <w:szCs w:val="24"/>
        </w:rPr>
        <w:t xml:space="preserve"> The content of the </w:t>
      </w:r>
      <w:r>
        <w:rPr>
          <w:sz w:val="24"/>
          <w:szCs w:val="24"/>
        </w:rPr>
        <w:t xml:space="preserve">data and safety monitoring </w:t>
      </w:r>
      <w:r w:rsidRPr="00740A49">
        <w:rPr>
          <w:sz w:val="24"/>
          <w:szCs w:val="24"/>
        </w:rPr>
        <w:t>report will include: (</w:t>
      </w:r>
      <w:r w:rsidRPr="00747F94">
        <w:rPr>
          <w:i/>
          <w:sz w:val="24"/>
          <w:szCs w:val="24"/>
        </w:rPr>
        <w:t>e.g., study status, participant descriptive information, safety information, study quality</w:t>
      </w:r>
      <w:r w:rsidRPr="00740A49">
        <w:rPr>
          <w:sz w:val="24"/>
          <w:szCs w:val="24"/>
        </w:rPr>
        <w:t>)</w:t>
      </w:r>
    </w:p>
    <w:p w14:paraId="49D17B82" w14:textId="225F6F11" w:rsidR="00504227" w:rsidRDefault="00504227" w:rsidP="00504227">
      <w:pPr>
        <w:pStyle w:val="BodyText"/>
        <w:spacing w:line="240" w:lineRule="auto"/>
        <w:rPr>
          <w:sz w:val="24"/>
          <w:szCs w:val="24"/>
        </w:rPr>
      </w:pPr>
      <w:r w:rsidRPr="00740A49">
        <w:rPr>
          <w:sz w:val="24"/>
          <w:szCs w:val="24"/>
        </w:rPr>
        <w:t>Refer to the</w:t>
      </w:r>
      <w:r>
        <w:rPr>
          <w:sz w:val="24"/>
          <w:szCs w:val="24"/>
        </w:rPr>
        <w:t xml:space="preserve"> </w:t>
      </w:r>
      <w:r w:rsidR="00917E21" w:rsidRPr="00917E21">
        <w:rPr>
          <w:b/>
          <w:color w:val="1F2EED"/>
          <w:sz w:val="24"/>
          <w:szCs w:val="24"/>
        </w:rPr>
        <w:t>DSMB Reports Templates</w:t>
      </w:r>
      <w:r w:rsidR="00917E21" w:rsidRPr="00917E21">
        <w:rPr>
          <w:color w:val="1F2EED"/>
          <w:sz w:val="24"/>
          <w:szCs w:val="24"/>
        </w:rPr>
        <w:t xml:space="preserve"> </w:t>
      </w:r>
      <w:r w:rsidRPr="00740A49">
        <w:rPr>
          <w:sz w:val="24"/>
          <w:szCs w:val="24"/>
        </w:rPr>
        <w:t>for guidance</w:t>
      </w:r>
      <w:r w:rsidR="00436621">
        <w:rPr>
          <w:sz w:val="24"/>
          <w:szCs w:val="24"/>
        </w:rPr>
        <w:t>:</w:t>
      </w:r>
    </w:p>
    <w:p w14:paraId="2EECC900" w14:textId="77777777" w:rsidR="00917E21" w:rsidRPr="00917E21" w:rsidRDefault="005A54E3" w:rsidP="00917E21">
      <w:pPr>
        <w:numPr>
          <w:ilvl w:val="1"/>
          <w:numId w:val="11"/>
        </w:numPr>
        <w:spacing w:before="100" w:beforeAutospacing="1" w:after="100" w:afterAutospacing="1"/>
        <w:rPr>
          <w:rFonts w:ascii="Source Sans Pro" w:hAnsi="Source Sans Pro"/>
          <w:color w:val="000000"/>
          <w:sz w:val="24"/>
          <w:szCs w:val="24"/>
          <w:lang w:val="en"/>
        </w:rPr>
      </w:pPr>
      <w:hyperlink r:id="rId23" w:history="1">
        <w:r w:rsidR="00917E21" w:rsidRPr="00917E21">
          <w:rPr>
            <w:rFonts w:ascii="Source Sans Pro" w:hAnsi="Source Sans Pro"/>
            <w:b/>
            <w:bCs/>
            <w:color w:val="1F2EED"/>
            <w:sz w:val="24"/>
            <w:szCs w:val="24"/>
            <w:lang w:val="en"/>
          </w:rPr>
          <w:t>DSMB Report - Single Site Open</w:t>
        </w:r>
      </w:hyperlink>
      <w:r w:rsidR="00917E21" w:rsidRPr="00917E21">
        <w:rPr>
          <w:rFonts w:ascii="Source Sans Pro" w:hAnsi="Source Sans Pro"/>
          <w:b/>
          <w:bCs/>
          <w:color w:val="000000"/>
          <w:sz w:val="24"/>
          <w:szCs w:val="24"/>
          <w:lang w:val="en"/>
        </w:rPr>
        <w:t xml:space="preserve"> (MS Word, 323K)</w:t>
      </w:r>
    </w:p>
    <w:p w14:paraId="4CE7D686" w14:textId="77777777" w:rsidR="00917E21" w:rsidRPr="00917E21" w:rsidRDefault="005A54E3" w:rsidP="00917E21">
      <w:pPr>
        <w:numPr>
          <w:ilvl w:val="1"/>
          <w:numId w:val="11"/>
        </w:numPr>
        <w:spacing w:before="100" w:beforeAutospacing="1" w:after="100" w:afterAutospacing="1"/>
        <w:rPr>
          <w:rFonts w:ascii="Source Sans Pro" w:hAnsi="Source Sans Pro"/>
          <w:color w:val="000000"/>
          <w:sz w:val="24"/>
          <w:szCs w:val="24"/>
          <w:lang w:val="en"/>
        </w:rPr>
      </w:pPr>
      <w:hyperlink r:id="rId24" w:history="1">
        <w:r w:rsidR="00917E21" w:rsidRPr="00917E21">
          <w:rPr>
            <w:rFonts w:ascii="Source Sans Pro" w:hAnsi="Source Sans Pro"/>
            <w:b/>
            <w:bCs/>
            <w:color w:val="1F2EED"/>
            <w:sz w:val="24"/>
            <w:szCs w:val="24"/>
            <w:lang w:val="en"/>
          </w:rPr>
          <w:t>DSMB Report - Single Site Closed</w:t>
        </w:r>
      </w:hyperlink>
      <w:r w:rsidR="00917E21" w:rsidRPr="00917E21">
        <w:rPr>
          <w:rFonts w:ascii="Source Sans Pro" w:hAnsi="Source Sans Pro"/>
          <w:b/>
          <w:bCs/>
          <w:color w:val="000000"/>
          <w:sz w:val="24"/>
          <w:szCs w:val="24"/>
          <w:lang w:val="en"/>
        </w:rPr>
        <w:t xml:space="preserve"> (MS Word, 342K)</w:t>
      </w:r>
    </w:p>
    <w:p w14:paraId="751D9E21" w14:textId="77777777" w:rsidR="00917E21" w:rsidRPr="00917E21" w:rsidRDefault="005A54E3" w:rsidP="00917E21">
      <w:pPr>
        <w:numPr>
          <w:ilvl w:val="1"/>
          <w:numId w:val="11"/>
        </w:numPr>
        <w:spacing w:before="100" w:beforeAutospacing="1" w:after="100" w:afterAutospacing="1"/>
        <w:rPr>
          <w:rFonts w:ascii="Source Sans Pro" w:hAnsi="Source Sans Pro"/>
          <w:color w:val="000000"/>
          <w:sz w:val="24"/>
          <w:szCs w:val="24"/>
          <w:lang w:val="en"/>
        </w:rPr>
      </w:pPr>
      <w:hyperlink r:id="rId25" w:history="1">
        <w:r w:rsidR="00917E21" w:rsidRPr="00917E21">
          <w:rPr>
            <w:rFonts w:ascii="Source Sans Pro" w:hAnsi="Source Sans Pro"/>
            <w:b/>
            <w:bCs/>
            <w:color w:val="1F2EED"/>
            <w:sz w:val="24"/>
            <w:szCs w:val="24"/>
            <w:lang w:val="en"/>
          </w:rPr>
          <w:t>DSMB Report - Multi Site Open</w:t>
        </w:r>
      </w:hyperlink>
      <w:r w:rsidR="00917E21" w:rsidRPr="00917E21">
        <w:rPr>
          <w:rFonts w:ascii="Source Sans Pro" w:hAnsi="Source Sans Pro"/>
          <w:b/>
          <w:bCs/>
          <w:color w:val="000000"/>
          <w:sz w:val="24"/>
          <w:szCs w:val="24"/>
          <w:lang w:val="en"/>
        </w:rPr>
        <w:t xml:space="preserve"> (MS Word, 449K)</w:t>
      </w:r>
    </w:p>
    <w:p w14:paraId="0C4854D3" w14:textId="77777777" w:rsidR="00917E21" w:rsidRPr="00917E21" w:rsidRDefault="005A54E3" w:rsidP="00917E21">
      <w:pPr>
        <w:numPr>
          <w:ilvl w:val="1"/>
          <w:numId w:val="11"/>
        </w:numPr>
        <w:spacing w:before="100" w:beforeAutospacing="1" w:after="100" w:afterAutospacing="1"/>
        <w:rPr>
          <w:rFonts w:ascii="Source Sans Pro" w:hAnsi="Source Sans Pro"/>
          <w:color w:val="000000"/>
          <w:sz w:val="24"/>
          <w:szCs w:val="24"/>
          <w:lang w:val="en"/>
        </w:rPr>
      </w:pPr>
      <w:hyperlink r:id="rId26" w:history="1">
        <w:r w:rsidR="00917E21" w:rsidRPr="00917E21">
          <w:rPr>
            <w:rFonts w:ascii="Source Sans Pro" w:hAnsi="Source Sans Pro"/>
            <w:b/>
            <w:bCs/>
            <w:color w:val="1F2EED"/>
            <w:sz w:val="24"/>
            <w:szCs w:val="24"/>
            <w:lang w:val="en"/>
          </w:rPr>
          <w:t>DSMB Report - Multi Site Closed</w:t>
        </w:r>
      </w:hyperlink>
      <w:r w:rsidR="00917E21" w:rsidRPr="00917E21">
        <w:rPr>
          <w:rFonts w:ascii="Source Sans Pro" w:hAnsi="Source Sans Pro"/>
          <w:b/>
          <w:bCs/>
          <w:color w:val="000000"/>
          <w:sz w:val="24"/>
          <w:szCs w:val="24"/>
          <w:lang w:val="en"/>
        </w:rPr>
        <w:t xml:space="preserve"> (MS Word, 348K)</w:t>
      </w:r>
    </w:p>
    <w:p w14:paraId="047C0C76" w14:textId="77777777" w:rsidR="00504227" w:rsidRPr="0058290B" w:rsidRDefault="00504227" w:rsidP="00504227">
      <w:pPr>
        <w:pStyle w:val="Heading2"/>
        <w:rPr>
          <w:i w:val="0"/>
          <w:color w:val="1F2EED"/>
          <w:sz w:val="24"/>
          <w:szCs w:val="24"/>
        </w:rPr>
      </w:pPr>
      <w:bookmarkStart w:id="16" w:name="_Toc193777366"/>
      <w:bookmarkStart w:id="17" w:name="_Toc535416929"/>
      <w:r w:rsidRPr="0058290B">
        <w:rPr>
          <w:i w:val="0"/>
          <w:color w:val="1F2EED"/>
          <w:sz w:val="24"/>
          <w:szCs w:val="24"/>
        </w:rPr>
        <w:t>3.</w:t>
      </w:r>
      <w:r w:rsidR="002920F2" w:rsidRPr="0058290B">
        <w:rPr>
          <w:i w:val="0"/>
          <w:color w:val="1F2EED"/>
          <w:sz w:val="24"/>
          <w:szCs w:val="24"/>
        </w:rPr>
        <w:t>4</w:t>
      </w:r>
      <w:r w:rsidRPr="0058290B">
        <w:rPr>
          <w:i w:val="0"/>
          <w:color w:val="1F2EED"/>
          <w:sz w:val="24"/>
          <w:szCs w:val="24"/>
        </w:rPr>
        <w:t xml:space="preserve"> </w:t>
      </w:r>
      <w:bookmarkEnd w:id="16"/>
      <w:r w:rsidR="000A491C" w:rsidRPr="0058290B">
        <w:rPr>
          <w:i w:val="0"/>
          <w:color w:val="1F2EED"/>
          <w:sz w:val="24"/>
          <w:szCs w:val="24"/>
        </w:rPr>
        <w:t>DSMB Membership and Affiliation</w:t>
      </w:r>
      <w:bookmarkEnd w:id="17"/>
      <w:r w:rsidR="000A491C" w:rsidRPr="0058290B">
        <w:rPr>
          <w:i w:val="0"/>
          <w:color w:val="1F2EED"/>
          <w:sz w:val="24"/>
          <w:szCs w:val="24"/>
        </w:rPr>
        <w:t xml:space="preserve">  </w:t>
      </w:r>
    </w:p>
    <w:p w14:paraId="25F6C35D" w14:textId="77777777" w:rsidR="00F82D79" w:rsidRDefault="00D16DB5" w:rsidP="00F82D79">
      <w:pPr>
        <w:pStyle w:val="BodyText"/>
        <w:spacing w:before="120" w:after="120" w:line="240" w:lineRule="auto"/>
        <w:rPr>
          <w:i/>
          <w:sz w:val="24"/>
          <w:szCs w:val="24"/>
        </w:rPr>
      </w:pPr>
      <w:r>
        <w:rPr>
          <w:i/>
          <w:sz w:val="24"/>
          <w:szCs w:val="24"/>
        </w:rPr>
        <w:t>If the study requires a DSMB, t</w:t>
      </w:r>
      <w:r w:rsidR="00504227" w:rsidRPr="00BB70E7">
        <w:rPr>
          <w:i/>
          <w:sz w:val="24"/>
          <w:szCs w:val="24"/>
        </w:rPr>
        <w:t>his section include</w:t>
      </w:r>
      <w:r w:rsidR="00504227">
        <w:rPr>
          <w:i/>
          <w:sz w:val="24"/>
          <w:szCs w:val="24"/>
        </w:rPr>
        <w:t>s</w:t>
      </w:r>
      <w:r w:rsidR="00504227" w:rsidRPr="00BB70E7">
        <w:rPr>
          <w:i/>
          <w:sz w:val="24"/>
          <w:szCs w:val="24"/>
        </w:rPr>
        <w:t xml:space="preserve"> a roster of the DSMB or the </w:t>
      </w:r>
      <w:r w:rsidR="00504227">
        <w:rPr>
          <w:i/>
          <w:sz w:val="24"/>
          <w:szCs w:val="24"/>
        </w:rPr>
        <w:t>Safety Officer’s (</w:t>
      </w:r>
      <w:r w:rsidR="00504227" w:rsidRPr="00BB70E7">
        <w:rPr>
          <w:i/>
          <w:sz w:val="24"/>
          <w:szCs w:val="24"/>
        </w:rPr>
        <w:t>SO</w:t>
      </w:r>
      <w:r w:rsidR="00504227">
        <w:rPr>
          <w:i/>
          <w:sz w:val="24"/>
          <w:szCs w:val="24"/>
        </w:rPr>
        <w:t>)</w:t>
      </w:r>
      <w:r w:rsidR="00504227" w:rsidRPr="00BB70E7">
        <w:rPr>
          <w:i/>
          <w:sz w:val="24"/>
          <w:szCs w:val="24"/>
        </w:rPr>
        <w:t xml:space="preserve"> </w:t>
      </w:r>
      <w:r w:rsidR="00504227">
        <w:rPr>
          <w:i/>
          <w:sz w:val="24"/>
          <w:szCs w:val="24"/>
        </w:rPr>
        <w:t xml:space="preserve">name </w:t>
      </w:r>
      <w:r w:rsidR="00504227" w:rsidRPr="00BB70E7">
        <w:rPr>
          <w:i/>
          <w:sz w:val="24"/>
          <w:szCs w:val="24"/>
        </w:rPr>
        <w:t>and their affiliations.</w:t>
      </w:r>
      <w:r w:rsidR="00F82D79" w:rsidRPr="00F82D79">
        <w:rPr>
          <w:i/>
          <w:sz w:val="24"/>
          <w:szCs w:val="24"/>
        </w:rPr>
        <w:t xml:space="preserve"> </w:t>
      </w:r>
    </w:p>
    <w:p w14:paraId="06B19EFB" w14:textId="77777777" w:rsidR="00F82D79" w:rsidRDefault="00F82D79" w:rsidP="004927D0">
      <w:pPr>
        <w:pStyle w:val="BodyText"/>
        <w:spacing w:before="120" w:after="120" w:line="240" w:lineRule="auto"/>
        <w:rPr>
          <w:i/>
          <w:sz w:val="24"/>
          <w:szCs w:val="24"/>
        </w:rPr>
      </w:pPr>
      <w:r>
        <w:rPr>
          <w:i/>
          <w:sz w:val="24"/>
          <w:szCs w:val="24"/>
        </w:rPr>
        <w:lastRenderedPageBreak/>
        <w:t>If DSMB members have not yet been identified</w:t>
      </w:r>
      <w:r w:rsidRPr="00F82D79">
        <w:rPr>
          <w:i/>
          <w:sz w:val="24"/>
          <w:szCs w:val="24"/>
        </w:rPr>
        <w:t>, you may provide the proposed roster separately along with the other required DSMB materials.</w:t>
      </w:r>
    </w:p>
    <w:p w14:paraId="672CAEA4" w14:textId="77777777" w:rsidR="00504227" w:rsidRPr="00B77DA8" w:rsidRDefault="00504227" w:rsidP="0058290B">
      <w:pPr>
        <w:pStyle w:val="BodyText"/>
        <w:spacing w:after="120" w:line="240" w:lineRule="auto"/>
        <w:ind w:left="720"/>
        <w:rPr>
          <w:i/>
          <w:sz w:val="24"/>
          <w:szCs w:val="24"/>
        </w:rPr>
      </w:pPr>
      <w:r w:rsidRPr="0082061B">
        <w:rPr>
          <w:b/>
          <w:sz w:val="24"/>
          <w:szCs w:val="24"/>
        </w:rPr>
        <w:t>Example:</w:t>
      </w:r>
      <w:r w:rsidRPr="00740A49">
        <w:rPr>
          <w:sz w:val="24"/>
          <w:szCs w:val="24"/>
        </w:rPr>
        <w:t xml:space="preserve"> </w:t>
      </w:r>
      <w:r w:rsidRPr="00B77DA8">
        <w:rPr>
          <w:i/>
          <w:sz w:val="24"/>
          <w:szCs w:val="24"/>
        </w:rPr>
        <w:t xml:space="preserve">The following individual(s) has/have accepted position(s) as part of the (e.g., DSMB). </w:t>
      </w:r>
      <w:r w:rsidR="00B77DA8" w:rsidRPr="009938F0">
        <w:rPr>
          <w:rStyle w:val="Hyperlink"/>
          <w:i/>
          <w:color w:val="auto"/>
          <w:sz w:val="24"/>
          <w:szCs w:val="24"/>
          <w:u w:val="none"/>
        </w:rPr>
        <w:t>DSMB Membership</w:t>
      </w:r>
      <w:r w:rsidR="00B77DA8" w:rsidRPr="00731684">
        <w:rPr>
          <w:i/>
          <w:sz w:val="24"/>
          <w:szCs w:val="24"/>
        </w:rPr>
        <w:t xml:space="preserve"> </w:t>
      </w:r>
      <w:r w:rsidRPr="00B77DA8">
        <w:rPr>
          <w:i/>
          <w:sz w:val="24"/>
          <w:szCs w:val="24"/>
        </w:rPr>
        <w:t xml:space="preserve">(safety officer) will be reviewed and approved by the NIA. Should there be any questions regarding the independence of the DSMB, it will be addressed and corrected if necessary at that time. </w:t>
      </w:r>
    </w:p>
    <w:p w14:paraId="3834B0E8" w14:textId="77777777" w:rsidR="00AE6126" w:rsidRPr="00AE6126" w:rsidRDefault="00AE6126" w:rsidP="0058290B">
      <w:pPr>
        <w:pStyle w:val="BodyText"/>
        <w:spacing w:before="0" w:line="240" w:lineRule="auto"/>
        <w:ind w:left="720"/>
        <w:rPr>
          <w:b/>
          <w:i/>
          <w:sz w:val="24"/>
          <w:szCs w:val="24"/>
        </w:rPr>
      </w:pPr>
      <w:r w:rsidRPr="00AE6126">
        <w:rPr>
          <w:b/>
          <w:i/>
          <w:sz w:val="24"/>
          <w:szCs w:val="24"/>
        </w:rPr>
        <w:t xml:space="preserve">Name </w:t>
      </w:r>
    </w:p>
    <w:p w14:paraId="58737A43" w14:textId="77777777" w:rsidR="00AE6126" w:rsidRPr="00AE6126" w:rsidRDefault="00AE6126" w:rsidP="0058290B">
      <w:pPr>
        <w:pStyle w:val="BodyText"/>
        <w:spacing w:before="0" w:line="240" w:lineRule="auto"/>
        <w:ind w:left="720"/>
        <w:rPr>
          <w:b/>
          <w:i/>
          <w:sz w:val="24"/>
          <w:szCs w:val="24"/>
        </w:rPr>
      </w:pPr>
      <w:r w:rsidRPr="00AE6126">
        <w:rPr>
          <w:b/>
          <w:i/>
          <w:sz w:val="24"/>
          <w:szCs w:val="24"/>
        </w:rPr>
        <w:t>Title, Organization</w:t>
      </w:r>
    </w:p>
    <w:p w14:paraId="61264F34" w14:textId="77777777" w:rsidR="00AE6126" w:rsidRPr="00B77DA8" w:rsidRDefault="00AE6126" w:rsidP="0058290B">
      <w:pPr>
        <w:pStyle w:val="BodyText"/>
        <w:spacing w:before="0" w:line="240" w:lineRule="auto"/>
        <w:ind w:left="720"/>
        <w:rPr>
          <w:i/>
          <w:sz w:val="24"/>
          <w:szCs w:val="24"/>
        </w:rPr>
      </w:pPr>
      <w:r w:rsidRPr="00662E94">
        <w:rPr>
          <w:b/>
          <w:i/>
          <w:sz w:val="24"/>
          <w:szCs w:val="24"/>
        </w:rPr>
        <w:t>Brief Description</w:t>
      </w:r>
      <w:r w:rsidRPr="00662E94">
        <w:rPr>
          <w:i/>
          <w:sz w:val="24"/>
          <w:szCs w:val="24"/>
        </w:rPr>
        <w:t xml:space="preserve"> (2-3 sentences) of </w:t>
      </w:r>
      <w:r w:rsidRPr="00662E94">
        <w:rPr>
          <w:b/>
          <w:i/>
          <w:sz w:val="24"/>
          <w:szCs w:val="24"/>
        </w:rPr>
        <w:t>qualifications/reason</w:t>
      </w:r>
      <w:r w:rsidRPr="00662E94">
        <w:rPr>
          <w:i/>
          <w:sz w:val="24"/>
          <w:szCs w:val="24"/>
        </w:rPr>
        <w:t xml:space="preserve"> for role on DSMB</w:t>
      </w:r>
    </w:p>
    <w:p w14:paraId="15B96931" w14:textId="77777777" w:rsidR="00504227" w:rsidRDefault="00504227" w:rsidP="0058290B">
      <w:pPr>
        <w:pStyle w:val="BodyText"/>
        <w:spacing w:before="0" w:line="240" w:lineRule="auto"/>
        <w:ind w:left="720"/>
        <w:rPr>
          <w:b/>
          <w:i/>
          <w:sz w:val="24"/>
          <w:szCs w:val="24"/>
        </w:rPr>
      </w:pPr>
    </w:p>
    <w:p w14:paraId="0505347A" w14:textId="77777777" w:rsidR="00AE6126" w:rsidRPr="00AE6126" w:rsidRDefault="00AE6126" w:rsidP="0058290B">
      <w:pPr>
        <w:pStyle w:val="BodyText"/>
        <w:spacing w:before="0" w:line="240" w:lineRule="auto"/>
        <w:ind w:left="720"/>
        <w:rPr>
          <w:b/>
          <w:i/>
          <w:sz w:val="24"/>
          <w:szCs w:val="24"/>
        </w:rPr>
      </w:pPr>
      <w:r w:rsidRPr="00AE6126">
        <w:rPr>
          <w:b/>
          <w:i/>
          <w:sz w:val="24"/>
          <w:szCs w:val="24"/>
        </w:rPr>
        <w:t xml:space="preserve">Name </w:t>
      </w:r>
    </w:p>
    <w:p w14:paraId="33BADE39" w14:textId="77777777" w:rsidR="00AE6126" w:rsidRPr="00AE6126" w:rsidRDefault="00AE6126" w:rsidP="0058290B">
      <w:pPr>
        <w:pStyle w:val="BodyText"/>
        <w:spacing w:before="0" w:line="240" w:lineRule="auto"/>
        <w:ind w:left="720"/>
        <w:rPr>
          <w:b/>
          <w:i/>
          <w:sz w:val="24"/>
          <w:szCs w:val="24"/>
        </w:rPr>
      </w:pPr>
      <w:r w:rsidRPr="00AE6126">
        <w:rPr>
          <w:b/>
          <w:i/>
          <w:sz w:val="24"/>
          <w:szCs w:val="24"/>
        </w:rPr>
        <w:t>Title, Organization</w:t>
      </w:r>
    </w:p>
    <w:p w14:paraId="22EC0980" w14:textId="77777777" w:rsidR="00AE6126" w:rsidRPr="00B77DA8" w:rsidRDefault="00AE6126" w:rsidP="0058290B">
      <w:pPr>
        <w:pStyle w:val="BodyText"/>
        <w:spacing w:before="0" w:line="240" w:lineRule="auto"/>
        <w:ind w:left="720"/>
        <w:rPr>
          <w:i/>
          <w:sz w:val="24"/>
          <w:szCs w:val="24"/>
        </w:rPr>
      </w:pPr>
      <w:r w:rsidRPr="00662E94">
        <w:rPr>
          <w:b/>
          <w:i/>
          <w:sz w:val="24"/>
          <w:szCs w:val="24"/>
        </w:rPr>
        <w:t>Brief Description</w:t>
      </w:r>
      <w:r w:rsidRPr="00662E94">
        <w:rPr>
          <w:i/>
          <w:sz w:val="24"/>
          <w:szCs w:val="24"/>
        </w:rPr>
        <w:t xml:space="preserve"> (2-3 sentences) of </w:t>
      </w:r>
      <w:r w:rsidRPr="00662E94">
        <w:rPr>
          <w:b/>
          <w:i/>
          <w:sz w:val="24"/>
          <w:szCs w:val="24"/>
        </w:rPr>
        <w:t>qualifications/reason</w:t>
      </w:r>
      <w:r w:rsidRPr="00662E94">
        <w:rPr>
          <w:i/>
          <w:sz w:val="24"/>
          <w:szCs w:val="24"/>
        </w:rPr>
        <w:t xml:space="preserve"> for role on DSMB</w:t>
      </w:r>
    </w:p>
    <w:p w14:paraId="54353057" w14:textId="77777777" w:rsidR="00AE6126" w:rsidRPr="00B77DA8" w:rsidRDefault="00AE6126" w:rsidP="00504227">
      <w:pPr>
        <w:pStyle w:val="BodyText"/>
        <w:spacing w:before="0" w:line="240" w:lineRule="auto"/>
        <w:rPr>
          <w:b/>
          <w:i/>
          <w:sz w:val="24"/>
          <w:szCs w:val="24"/>
        </w:rPr>
      </w:pPr>
    </w:p>
    <w:p w14:paraId="178C6654" w14:textId="77777777" w:rsidR="00504227" w:rsidRPr="00B77DA8" w:rsidRDefault="00504227" w:rsidP="00504227">
      <w:pPr>
        <w:pStyle w:val="BodyText"/>
        <w:spacing w:before="0" w:line="240" w:lineRule="auto"/>
        <w:rPr>
          <w:b/>
          <w:i/>
          <w:sz w:val="24"/>
          <w:szCs w:val="24"/>
        </w:rPr>
      </w:pPr>
      <w:r w:rsidRPr="00B77DA8">
        <w:rPr>
          <w:i/>
          <w:sz w:val="24"/>
          <w:szCs w:val="24"/>
        </w:rPr>
        <w:t>Etc.</w:t>
      </w:r>
    </w:p>
    <w:p w14:paraId="003E6D80" w14:textId="01BE8B31" w:rsidR="00504227" w:rsidRPr="0058290B" w:rsidRDefault="00504227" w:rsidP="00504227">
      <w:pPr>
        <w:pStyle w:val="Heading2"/>
        <w:rPr>
          <w:i w:val="0"/>
          <w:color w:val="1F2EED"/>
          <w:sz w:val="24"/>
          <w:szCs w:val="24"/>
        </w:rPr>
      </w:pPr>
      <w:bookmarkStart w:id="18" w:name="_Toc535416930"/>
      <w:r w:rsidRPr="0058290B">
        <w:rPr>
          <w:i w:val="0"/>
          <w:color w:val="1F2EED"/>
          <w:sz w:val="24"/>
          <w:szCs w:val="24"/>
        </w:rPr>
        <w:t>3.</w:t>
      </w:r>
      <w:r w:rsidR="002920F2" w:rsidRPr="0058290B">
        <w:rPr>
          <w:i w:val="0"/>
          <w:color w:val="1F2EED"/>
          <w:sz w:val="24"/>
          <w:szCs w:val="24"/>
        </w:rPr>
        <w:t>5</w:t>
      </w:r>
      <w:r w:rsidR="0026785B" w:rsidRPr="0058290B">
        <w:rPr>
          <w:i w:val="0"/>
          <w:color w:val="1F2EED"/>
          <w:sz w:val="24"/>
          <w:szCs w:val="24"/>
        </w:rPr>
        <w:t xml:space="preserve"> </w:t>
      </w:r>
      <w:r w:rsidR="00B77DA8" w:rsidRPr="0058290B">
        <w:rPr>
          <w:i w:val="0"/>
          <w:color w:val="1F2EED"/>
          <w:sz w:val="24"/>
          <w:szCs w:val="24"/>
        </w:rPr>
        <w:t xml:space="preserve">Conflict of Interest </w:t>
      </w:r>
      <w:r w:rsidRPr="0058290B">
        <w:rPr>
          <w:i w:val="0"/>
          <w:color w:val="1F2EED"/>
          <w:sz w:val="24"/>
          <w:szCs w:val="24"/>
        </w:rPr>
        <w:t>for DSMB</w:t>
      </w:r>
      <w:bookmarkEnd w:id="18"/>
      <w:r w:rsidR="00F17A69">
        <w:rPr>
          <w:i w:val="0"/>
          <w:color w:val="1F2EED"/>
          <w:sz w:val="24"/>
          <w:szCs w:val="24"/>
        </w:rPr>
        <w:t>/SO</w:t>
      </w:r>
    </w:p>
    <w:p w14:paraId="75FB77D3" w14:textId="2D0DD040" w:rsidR="00504227" w:rsidRPr="00C262E9" w:rsidRDefault="00504227" w:rsidP="00504227">
      <w:pPr>
        <w:pStyle w:val="BodyText"/>
        <w:spacing w:before="120" w:line="240" w:lineRule="auto"/>
        <w:rPr>
          <w:sz w:val="24"/>
          <w:szCs w:val="24"/>
        </w:rPr>
      </w:pPr>
      <w:r w:rsidRPr="00C262E9">
        <w:rPr>
          <w:sz w:val="24"/>
          <w:szCs w:val="24"/>
        </w:rPr>
        <w:t>This section describes the conflict of interest procedure for DSMB members</w:t>
      </w:r>
      <w:r w:rsidR="00F17A69">
        <w:rPr>
          <w:sz w:val="24"/>
          <w:szCs w:val="24"/>
        </w:rPr>
        <w:t xml:space="preserve"> or SO</w:t>
      </w:r>
      <w:r w:rsidRPr="00C262E9">
        <w:rPr>
          <w:sz w:val="24"/>
          <w:szCs w:val="24"/>
        </w:rPr>
        <w:t>.</w:t>
      </w:r>
    </w:p>
    <w:p w14:paraId="4B30DFED" w14:textId="77777777" w:rsidR="00B77DA8" w:rsidRPr="00A447CF" w:rsidRDefault="00C262E9" w:rsidP="004D6DEB">
      <w:pPr>
        <w:pStyle w:val="BodyText"/>
        <w:spacing w:line="240" w:lineRule="auto"/>
        <w:rPr>
          <w:i/>
          <w:sz w:val="24"/>
          <w:szCs w:val="24"/>
        </w:rPr>
      </w:pPr>
      <w:r w:rsidRPr="00A447CF">
        <w:rPr>
          <w:i/>
          <w:sz w:val="24"/>
          <w:szCs w:val="24"/>
        </w:rPr>
        <w:t xml:space="preserve">The </w:t>
      </w:r>
      <w:hyperlink r:id="rId27" w:history="1">
        <w:r w:rsidR="00731684" w:rsidRPr="00A447CF">
          <w:rPr>
            <w:rStyle w:val="Hyperlink"/>
            <w:b/>
            <w:i/>
            <w:sz w:val="24"/>
            <w:szCs w:val="24"/>
            <w:u w:val="none"/>
          </w:rPr>
          <w:t>NIA Policy</w:t>
        </w:r>
      </w:hyperlink>
      <w:r w:rsidRPr="00A447CF">
        <w:rPr>
          <w:i/>
          <w:sz w:val="24"/>
          <w:szCs w:val="24"/>
        </w:rPr>
        <w:t xml:space="preserve"> states:  “</w:t>
      </w:r>
      <w:r w:rsidRPr="00A447CF">
        <w:rPr>
          <w:b/>
          <w:i/>
          <w:iCs/>
          <w:sz w:val="24"/>
          <w:szCs w:val="24"/>
        </w:rPr>
        <w:t>DSMB members should have no direct involvement with the study or conflict of interest with the investigators or institutions conducting the study</w:t>
      </w:r>
      <w:r w:rsidRPr="00A447CF">
        <w:rPr>
          <w:i/>
          <w:iCs/>
          <w:sz w:val="24"/>
          <w:szCs w:val="24"/>
        </w:rPr>
        <w:t>.</w:t>
      </w:r>
      <w:r w:rsidRPr="00A447CF">
        <w:rPr>
          <w:i/>
          <w:sz w:val="24"/>
          <w:szCs w:val="24"/>
        </w:rPr>
        <w:t>”</w:t>
      </w:r>
    </w:p>
    <w:p w14:paraId="2D0B5C25" w14:textId="77777777" w:rsidR="00504227" w:rsidRDefault="00504227" w:rsidP="004D6DEB">
      <w:pPr>
        <w:pStyle w:val="BodyText"/>
        <w:spacing w:line="240" w:lineRule="auto"/>
        <w:rPr>
          <w:i/>
          <w:sz w:val="24"/>
          <w:szCs w:val="24"/>
        </w:rPr>
      </w:pPr>
      <w:r w:rsidRPr="00B77DA8">
        <w:rPr>
          <w:i/>
          <w:sz w:val="24"/>
          <w:szCs w:val="24"/>
        </w:rPr>
        <w:t xml:space="preserve">Each DSMB member will sign a </w:t>
      </w:r>
      <w:hyperlink r:id="rId28" w:history="1">
        <w:r w:rsidR="00B77DA8" w:rsidRPr="0082061B">
          <w:rPr>
            <w:rStyle w:val="Hyperlink"/>
            <w:b/>
            <w:i/>
            <w:sz w:val="24"/>
            <w:szCs w:val="24"/>
            <w:u w:val="none"/>
          </w:rPr>
          <w:t>Conflict of Interest Statement</w:t>
        </w:r>
      </w:hyperlink>
      <w:r w:rsidR="00B77DA8" w:rsidRPr="0082061B">
        <w:rPr>
          <w:rStyle w:val="Hyperlink"/>
          <w:i/>
          <w:sz w:val="24"/>
          <w:szCs w:val="24"/>
          <w:u w:val="none"/>
        </w:rPr>
        <w:t xml:space="preserve"> </w:t>
      </w:r>
      <w:r w:rsidRPr="00B77DA8">
        <w:rPr>
          <w:i/>
          <w:sz w:val="24"/>
          <w:szCs w:val="24"/>
        </w:rPr>
        <w:t xml:space="preserve">which includes current affiliations, if any, with pharmaceutical and biotechnology companies (e.g., stockholder, consultant), and any other relationship that could be perceived as a conflict of interest related to the study and / or associated with commercial interests pertinent to study objectives. </w:t>
      </w:r>
      <w:bookmarkStart w:id="19" w:name="_Toc193777368"/>
    </w:p>
    <w:p w14:paraId="27DAB123" w14:textId="77777777" w:rsidR="00F82D79" w:rsidRDefault="00F82D79" w:rsidP="00F82D79">
      <w:pPr>
        <w:pStyle w:val="BodyText"/>
        <w:spacing w:before="120" w:after="120" w:line="240" w:lineRule="auto"/>
        <w:rPr>
          <w:i/>
          <w:sz w:val="24"/>
          <w:szCs w:val="24"/>
        </w:rPr>
      </w:pPr>
      <w:r w:rsidRPr="00662E94">
        <w:rPr>
          <w:i/>
          <w:sz w:val="24"/>
          <w:szCs w:val="24"/>
        </w:rPr>
        <w:t xml:space="preserve">If the study will have oversight by a </w:t>
      </w:r>
      <w:r w:rsidR="00BB3823" w:rsidRPr="00662E94">
        <w:rPr>
          <w:i/>
          <w:sz w:val="24"/>
          <w:szCs w:val="24"/>
        </w:rPr>
        <w:t>S</w:t>
      </w:r>
      <w:r w:rsidRPr="00662E94">
        <w:rPr>
          <w:i/>
          <w:sz w:val="24"/>
          <w:szCs w:val="24"/>
        </w:rPr>
        <w:t xml:space="preserve">O </w:t>
      </w:r>
      <w:r w:rsidRPr="00662E94">
        <w:rPr>
          <w:b/>
          <w:i/>
          <w:sz w:val="24"/>
          <w:szCs w:val="24"/>
        </w:rPr>
        <w:t>instead</w:t>
      </w:r>
      <w:r w:rsidRPr="00662E94">
        <w:rPr>
          <w:i/>
          <w:sz w:val="24"/>
          <w:szCs w:val="24"/>
        </w:rPr>
        <w:t xml:space="preserve"> of a DSMB, the SO can be from the same institution </w:t>
      </w:r>
      <w:r w:rsidR="00BB3823" w:rsidRPr="00662E94">
        <w:rPr>
          <w:i/>
          <w:sz w:val="24"/>
          <w:szCs w:val="24"/>
        </w:rPr>
        <w:t xml:space="preserve">as the PI </w:t>
      </w:r>
      <w:r w:rsidRPr="00662E94">
        <w:rPr>
          <w:i/>
          <w:sz w:val="24"/>
          <w:szCs w:val="24"/>
        </w:rPr>
        <w:t>that is conducting the study.</w:t>
      </w:r>
    </w:p>
    <w:p w14:paraId="0BCA6050" w14:textId="77777777" w:rsidR="00504227" w:rsidRPr="0058290B" w:rsidRDefault="00504227" w:rsidP="00504227">
      <w:pPr>
        <w:pStyle w:val="Heading2"/>
        <w:rPr>
          <w:i w:val="0"/>
          <w:color w:val="1F2EED"/>
          <w:sz w:val="24"/>
          <w:szCs w:val="24"/>
        </w:rPr>
      </w:pPr>
      <w:bookmarkStart w:id="20" w:name="_Toc535416931"/>
      <w:r w:rsidRPr="0058290B">
        <w:rPr>
          <w:i w:val="0"/>
          <w:color w:val="1F2EED"/>
          <w:sz w:val="24"/>
          <w:szCs w:val="24"/>
        </w:rPr>
        <w:t>3.</w:t>
      </w:r>
      <w:r w:rsidR="002920F2" w:rsidRPr="0058290B">
        <w:rPr>
          <w:i w:val="0"/>
          <w:color w:val="1F2EED"/>
          <w:sz w:val="24"/>
          <w:szCs w:val="24"/>
        </w:rPr>
        <w:t>6</w:t>
      </w:r>
      <w:r w:rsidR="0026785B" w:rsidRPr="0058290B">
        <w:rPr>
          <w:i w:val="0"/>
          <w:color w:val="1F2EED"/>
          <w:sz w:val="24"/>
          <w:szCs w:val="24"/>
        </w:rPr>
        <w:t xml:space="preserve"> </w:t>
      </w:r>
      <w:r w:rsidRPr="0058290B">
        <w:rPr>
          <w:i w:val="0"/>
          <w:color w:val="1F2EED"/>
          <w:sz w:val="24"/>
          <w:szCs w:val="24"/>
        </w:rPr>
        <w:t>Protection of Confidentiality</w:t>
      </w:r>
      <w:bookmarkEnd w:id="19"/>
      <w:bookmarkEnd w:id="20"/>
      <w:r w:rsidRPr="0058290B">
        <w:rPr>
          <w:i w:val="0"/>
          <w:color w:val="1F2EED"/>
          <w:sz w:val="24"/>
          <w:szCs w:val="24"/>
        </w:rPr>
        <w:t xml:space="preserve"> </w:t>
      </w:r>
    </w:p>
    <w:p w14:paraId="6DDD934F" w14:textId="77777777" w:rsidR="00504227" w:rsidRPr="00594614" w:rsidRDefault="00504227" w:rsidP="00504227">
      <w:pPr>
        <w:pStyle w:val="BodyText"/>
        <w:spacing w:before="120" w:line="240" w:lineRule="auto"/>
        <w:rPr>
          <w:i/>
          <w:sz w:val="24"/>
          <w:szCs w:val="24"/>
        </w:rPr>
      </w:pPr>
      <w:r w:rsidRPr="00594614">
        <w:rPr>
          <w:i/>
          <w:sz w:val="24"/>
          <w:szCs w:val="24"/>
        </w:rPr>
        <w:t>This section describe</w:t>
      </w:r>
      <w:r>
        <w:rPr>
          <w:i/>
          <w:sz w:val="24"/>
          <w:szCs w:val="24"/>
        </w:rPr>
        <w:t>s</w:t>
      </w:r>
      <w:r w:rsidRPr="00594614">
        <w:rPr>
          <w:i/>
          <w:sz w:val="24"/>
          <w:szCs w:val="24"/>
        </w:rPr>
        <w:t xml:space="preserve"> protection of data presented to the DSMB or SO.</w:t>
      </w:r>
    </w:p>
    <w:p w14:paraId="68692B04" w14:textId="77777777" w:rsidR="00504227" w:rsidRPr="00B77DA8" w:rsidRDefault="00504227" w:rsidP="0058290B">
      <w:pPr>
        <w:pStyle w:val="BodyText"/>
        <w:spacing w:line="240" w:lineRule="auto"/>
        <w:ind w:left="720"/>
        <w:rPr>
          <w:i/>
          <w:sz w:val="24"/>
          <w:szCs w:val="24"/>
        </w:rPr>
      </w:pPr>
      <w:bookmarkStart w:id="21" w:name="_Toc193777369"/>
      <w:r w:rsidRPr="0082061B">
        <w:rPr>
          <w:b/>
          <w:sz w:val="24"/>
          <w:szCs w:val="24"/>
        </w:rPr>
        <w:t>Example</w:t>
      </w:r>
      <w:r w:rsidRPr="0082061B">
        <w:rPr>
          <w:b/>
          <w:i/>
          <w:sz w:val="24"/>
          <w:szCs w:val="24"/>
        </w:rPr>
        <w:t>:</w:t>
      </w:r>
      <w:r w:rsidRPr="00B77DA8">
        <w:rPr>
          <w:i/>
          <w:sz w:val="24"/>
          <w:szCs w:val="24"/>
        </w:rPr>
        <w:t xml:space="preserve"> Data will be presented in a blinded manner during the open sessions of the DSMB or in SO reports At DSMB meetings or in SO reports, data and discussion are confidential. Participant identities will not be known to the DSMB members or to the SO.</w:t>
      </w:r>
    </w:p>
    <w:p w14:paraId="25A43942" w14:textId="700EE0AB" w:rsidR="00504227" w:rsidRPr="0058290B" w:rsidRDefault="00504227" w:rsidP="00504227">
      <w:pPr>
        <w:pStyle w:val="Heading2"/>
        <w:spacing w:after="120"/>
        <w:rPr>
          <w:i w:val="0"/>
          <w:color w:val="1F2EED"/>
          <w:sz w:val="24"/>
          <w:szCs w:val="24"/>
        </w:rPr>
      </w:pPr>
      <w:bookmarkStart w:id="22" w:name="_Toc535416932"/>
      <w:r w:rsidRPr="0058290B">
        <w:rPr>
          <w:i w:val="0"/>
          <w:color w:val="1F2EED"/>
          <w:sz w:val="24"/>
          <w:szCs w:val="24"/>
        </w:rPr>
        <w:t>3.</w:t>
      </w:r>
      <w:r w:rsidR="002920F2" w:rsidRPr="0058290B">
        <w:rPr>
          <w:i w:val="0"/>
          <w:color w:val="1F2EED"/>
          <w:sz w:val="24"/>
          <w:szCs w:val="24"/>
        </w:rPr>
        <w:t>7</w:t>
      </w:r>
      <w:r w:rsidR="0026785B" w:rsidRPr="0058290B">
        <w:rPr>
          <w:i w:val="0"/>
          <w:color w:val="1F2EED"/>
          <w:sz w:val="24"/>
          <w:szCs w:val="24"/>
        </w:rPr>
        <w:t xml:space="preserve"> </w:t>
      </w:r>
      <w:r w:rsidRPr="0058290B">
        <w:rPr>
          <w:i w:val="0"/>
          <w:color w:val="1F2EED"/>
          <w:sz w:val="24"/>
          <w:szCs w:val="24"/>
        </w:rPr>
        <w:t>DSMB</w:t>
      </w:r>
      <w:r w:rsidR="00F17A69">
        <w:rPr>
          <w:i w:val="0"/>
          <w:color w:val="1F2EED"/>
          <w:sz w:val="24"/>
          <w:szCs w:val="24"/>
        </w:rPr>
        <w:t>/SO</w:t>
      </w:r>
      <w:r w:rsidRPr="0058290B">
        <w:rPr>
          <w:i w:val="0"/>
          <w:color w:val="1F2EED"/>
          <w:sz w:val="24"/>
          <w:szCs w:val="24"/>
        </w:rPr>
        <w:t xml:space="preserve"> Responsibilities</w:t>
      </w:r>
      <w:bookmarkEnd w:id="21"/>
      <w:bookmarkEnd w:id="22"/>
    </w:p>
    <w:p w14:paraId="283555AC" w14:textId="77777777" w:rsidR="00C262E9" w:rsidRPr="00C262E9" w:rsidRDefault="00C262E9" w:rsidP="00C262E9">
      <w:pPr>
        <w:pStyle w:val="BodyText"/>
        <w:spacing w:before="120" w:line="240" w:lineRule="auto"/>
        <w:rPr>
          <w:sz w:val="24"/>
          <w:szCs w:val="24"/>
        </w:rPr>
      </w:pPr>
      <w:r w:rsidRPr="00C262E9">
        <w:rPr>
          <w:sz w:val="24"/>
          <w:szCs w:val="24"/>
        </w:rPr>
        <w:t>This section describes the responsibilities of DSMB members.</w:t>
      </w:r>
    </w:p>
    <w:p w14:paraId="21245FE8" w14:textId="027000E9" w:rsidR="00504227" w:rsidRPr="004D1D66" w:rsidRDefault="00C262E9" w:rsidP="004D6DEB">
      <w:pPr>
        <w:pStyle w:val="BodyText"/>
        <w:spacing w:before="120" w:after="240" w:line="240" w:lineRule="auto"/>
        <w:rPr>
          <w:sz w:val="24"/>
          <w:szCs w:val="24"/>
        </w:rPr>
      </w:pPr>
      <w:r w:rsidRPr="004D1D66">
        <w:rPr>
          <w:i/>
          <w:sz w:val="24"/>
          <w:szCs w:val="24"/>
        </w:rPr>
        <w:t xml:space="preserve">Note:  </w:t>
      </w:r>
      <w:r w:rsidR="00504227" w:rsidRPr="004D1D66">
        <w:rPr>
          <w:i/>
          <w:sz w:val="24"/>
          <w:szCs w:val="24"/>
        </w:rPr>
        <w:t xml:space="preserve">The </w:t>
      </w:r>
      <w:hyperlink r:id="rId29" w:history="1">
        <w:r w:rsidR="004D1D66" w:rsidRPr="004D1D66">
          <w:rPr>
            <w:rStyle w:val="Hyperlink"/>
            <w:b/>
            <w:bCs/>
            <w:sz w:val="24"/>
            <w:szCs w:val="24"/>
          </w:rPr>
          <w:t>Sample Data and Safety Monitoring Board Charter</w:t>
        </w:r>
      </w:hyperlink>
      <w:r w:rsidR="004D1D66" w:rsidRPr="004D1D66">
        <w:rPr>
          <w:sz w:val="24"/>
          <w:szCs w:val="24"/>
        </w:rPr>
        <w:t> </w:t>
      </w:r>
      <w:r w:rsidR="004D1D66" w:rsidRPr="004D1D66">
        <w:rPr>
          <w:b/>
          <w:bCs/>
          <w:sz w:val="24"/>
          <w:szCs w:val="24"/>
        </w:rPr>
        <w:t xml:space="preserve">(MS Word, 24K) </w:t>
      </w:r>
      <w:r w:rsidR="00504227" w:rsidRPr="004D1D66">
        <w:rPr>
          <w:i/>
          <w:sz w:val="24"/>
          <w:szCs w:val="24"/>
        </w:rPr>
        <w:t>provides a detailed list of the DSMB/ SO responsibilities. They include:</w:t>
      </w:r>
    </w:p>
    <w:p w14:paraId="55C64D0E" w14:textId="77777777" w:rsidR="004D1D66" w:rsidRPr="004D1D66" w:rsidRDefault="004D1D66" w:rsidP="004D1D66">
      <w:pPr>
        <w:pStyle w:val="BodyText"/>
        <w:numPr>
          <w:ilvl w:val="0"/>
          <w:numId w:val="2"/>
        </w:numPr>
        <w:spacing w:before="0"/>
        <w:contextualSpacing/>
        <w:rPr>
          <w:i/>
          <w:sz w:val="24"/>
          <w:szCs w:val="24"/>
        </w:rPr>
      </w:pPr>
      <w:r w:rsidRPr="004D1D66">
        <w:rPr>
          <w:i/>
          <w:sz w:val="24"/>
          <w:szCs w:val="24"/>
        </w:rPr>
        <w:lastRenderedPageBreak/>
        <w:t>Review the entire IRB-approved study protocol and the MOP, with regard to participant safety, recruitment, randomization, intervention, data management, quality control and analysis and the informed consent document.</w:t>
      </w:r>
    </w:p>
    <w:p w14:paraId="3386F96A" w14:textId="77777777" w:rsidR="004D1D66" w:rsidRPr="004D1D66" w:rsidRDefault="004D1D66" w:rsidP="004D1D66">
      <w:pPr>
        <w:pStyle w:val="BodyText"/>
        <w:numPr>
          <w:ilvl w:val="0"/>
          <w:numId w:val="2"/>
        </w:numPr>
        <w:spacing w:before="0"/>
        <w:contextualSpacing/>
        <w:rPr>
          <w:i/>
          <w:sz w:val="24"/>
          <w:szCs w:val="24"/>
        </w:rPr>
      </w:pPr>
      <w:r w:rsidRPr="004D1D66">
        <w:rPr>
          <w:i/>
          <w:sz w:val="24"/>
          <w:szCs w:val="24"/>
        </w:rPr>
        <w:t>Recommend changes to the protocol and the informed consent form, when applicable.</w:t>
      </w:r>
    </w:p>
    <w:p w14:paraId="5C1B1D7D" w14:textId="77777777" w:rsidR="004D1D66" w:rsidRPr="004D1D66" w:rsidRDefault="004D1D66" w:rsidP="004D1D66">
      <w:pPr>
        <w:pStyle w:val="BodyText"/>
        <w:numPr>
          <w:ilvl w:val="0"/>
          <w:numId w:val="2"/>
        </w:numPr>
        <w:spacing w:before="0"/>
        <w:contextualSpacing/>
        <w:rPr>
          <w:i/>
          <w:sz w:val="24"/>
          <w:szCs w:val="24"/>
        </w:rPr>
      </w:pPr>
      <w:r w:rsidRPr="004D1D66">
        <w:rPr>
          <w:i/>
          <w:sz w:val="24"/>
          <w:szCs w:val="24"/>
        </w:rPr>
        <w:t>Identify the relevant data parameters and the format of the information to be regularly reported.</w:t>
      </w:r>
    </w:p>
    <w:p w14:paraId="17473747" w14:textId="77777777" w:rsidR="004D1D66" w:rsidRPr="004D1D66" w:rsidRDefault="004D1D66" w:rsidP="004D1D66">
      <w:pPr>
        <w:pStyle w:val="BodyText"/>
        <w:numPr>
          <w:ilvl w:val="0"/>
          <w:numId w:val="2"/>
        </w:numPr>
        <w:contextualSpacing/>
        <w:rPr>
          <w:i/>
          <w:sz w:val="24"/>
          <w:szCs w:val="24"/>
        </w:rPr>
      </w:pPr>
      <w:r w:rsidRPr="004D1D66">
        <w:rPr>
          <w:i/>
          <w:sz w:val="24"/>
          <w:szCs w:val="24"/>
        </w:rPr>
        <w:t>Recommend participant recruitment be initiated after receipt of a satisfactory protocol. If the need for modifications to the protocol, the MOP, consent form, DSMP or any other study document is indicated by the DSMB and/or the NIA PO, the DSMB will postpone its recommendation for the initiation of participant recruitment until after the receipt of a satisfactory revised protocol(s) or other study documents.</w:t>
      </w:r>
    </w:p>
    <w:p w14:paraId="4F9EB49B" w14:textId="77777777" w:rsidR="004D1D66" w:rsidRPr="004D1D66" w:rsidRDefault="004D1D66" w:rsidP="004D1D66">
      <w:pPr>
        <w:pStyle w:val="BodyText"/>
        <w:numPr>
          <w:ilvl w:val="0"/>
          <w:numId w:val="2"/>
        </w:numPr>
        <w:spacing w:before="0"/>
        <w:contextualSpacing/>
        <w:rPr>
          <w:i/>
          <w:sz w:val="24"/>
          <w:szCs w:val="24"/>
        </w:rPr>
      </w:pPr>
      <w:r w:rsidRPr="004D1D66">
        <w:rPr>
          <w:i/>
          <w:sz w:val="24"/>
          <w:szCs w:val="24"/>
        </w:rPr>
        <w:t>Review masked and unmasked data. These data can be related to safety, recruitment, randomization, retention, protocol adherence, trial operations, data completeness, form completion, intervention effects, gender and minority inclusion.</w:t>
      </w:r>
    </w:p>
    <w:p w14:paraId="16837694" w14:textId="77777777" w:rsidR="004D1D66" w:rsidRPr="004D1D66" w:rsidRDefault="004D1D66" w:rsidP="004D1D66">
      <w:pPr>
        <w:pStyle w:val="BodyText"/>
        <w:numPr>
          <w:ilvl w:val="0"/>
          <w:numId w:val="2"/>
        </w:numPr>
        <w:spacing w:before="0"/>
        <w:contextualSpacing/>
        <w:rPr>
          <w:i/>
          <w:sz w:val="24"/>
          <w:szCs w:val="24"/>
        </w:rPr>
      </w:pPr>
      <w:r w:rsidRPr="004D1D66">
        <w:rPr>
          <w:i/>
          <w:sz w:val="24"/>
          <w:szCs w:val="24"/>
        </w:rPr>
        <w:t>Identify needs for additional data relevant to safety issues and request these data from the study investigators.</w:t>
      </w:r>
    </w:p>
    <w:p w14:paraId="4C68BE31" w14:textId="77777777" w:rsidR="004D1D66" w:rsidRPr="004D1D66" w:rsidRDefault="004D1D66" w:rsidP="004D1D66">
      <w:pPr>
        <w:pStyle w:val="BodyText"/>
        <w:numPr>
          <w:ilvl w:val="0"/>
          <w:numId w:val="2"/>
        </w:numPr>
        <w:spacing w:before="0"/>
        <w:contextualSpacing/>
        <w:rPr>
          <w:i/>
          <w:sz w:val="24"/>
          <w:szCs w:val="24"/>
        </w:rPr>
      </w:pPr>
      <w:r w:rsidRPr="004D1D66">
        <w:rPr>
          <w:i/>
          <w:sz w:val="24"/>
          <w:szCs w:val="24"/>
        </w:rPr>
        <w:t>Propose additional analyses and periodically review developing data on safety and endpoints.</w:t>
      </w:r>
    </w:p>
    <w:p w14:paraId="69554101" w14:textId="77777777" w:rsidR="004D1D66" w:rsidRPr="004D1D66" w:rsidRDefault="004D1D66" w:rsidP="004D1D66">
      <w:pPr>
        <w:pStyle w:val="BodyText"/>
        <w:numPr>
          <w:ilvl w:val="0"/>
          <w:numId w:val="2"/>
        </w:numPr>
        <w:spacing w:before="0"/>
        <w:contextualSpacing/>
        <w:rPr>
          <w:i/>
          <w:sz w:val="24"/>
          <w:szCs w:val="24"/>
        </w:rPr>
      </w:pPr>
      <w:r w:rsidRPr="004D1D66">
        <w:rPr>
          <w:i/>
          <w:sz w:val="24"/>
          <w:szCs w:val="24"/>
        </w:rPr>
        <w:t>At each meeting, consider the rationale for continuation of the study, with respect to progress of randomization, retention, protocol adherence, data management, safety issues, and outcome data (if relevant) and make a recommendation for or against the trial's continuation.</w:t>
      </w:r>
    </w:p>
    <w:p w14:paraId="06ABB017" w14:textId="77777777" w:rsidR="004D1D66" w:rsidRPr="004D1D66" w:rsidRDefault="004D1D66" w:rsidP="004D1D66">
      <w:pPr>
        <w:pStyle w:val="BodyText"/>
        <w:numPr>
          <w:ilvl w:val="0"/>
          <w:numId w:val="2"/>
        </w:numPr>
        <w:spacing w:before="0"/>
        <w:contextualSpacing/>
        <w:rPr>
          <w:i/>
          <w:sz w:val="24"/>
          <w:szCs w:val="24"/>
        </w:rPr>
      </w:pPr>
      <w:r w:rsidRPr="004D1D66">
        <w:rPr>
          <w:i/>
          <w:sz w:val="24"/>
          <w:szCs w:val="24"/>
        </w:rPr>
        <w:t>Review and make recommendations on proposed protocol changes, and/or new protocols proposed during the trial. When the DSMBs are unblinded, the Boards may recommend to NIA to appoint a blinded working group of the DSMB to review the proposed protocol changes and make recommendations to NIA on whether to approve the requests.</w:t>
      </w:r>
    </w:p>
    <w:p w14:paraId="038F04FA" w14:textId="77777777" w:rsidR="004D1D66" w:rsidRPr="004D1D66" w:rsidRDefault="004D1D66" w:rsidP="004D1D66">
      <w:pPr>
        <w:pStyle w:val="BodyText"/>
        <w:numPr>
          <w:ilvl w:val="0"/>
          <w:numId w:val="2"/>
        </w:numPr>
        <w:spacing w:before="0"/>
        <w:contextualSpacing/>
        <w:rPr>
          <w:i/>
          <w:sz w:val="24"/>
          <w:szCs w:val="24"/>
        </w:rPr>
      </w:pPr>
      <w:r w:rsidRPr="004D1D66">
        <w:rPr>
          <w:i/>
          <w:sz w:val="24"/>
          <w:szCs w:val="24"/>
        </w:rPr>
        <w:t>Provide advice on issues regarding data discrepancies found by the data auditing system or other sources.</w:t>
      </w:r>
    </w:p>
    <w:p w14:paraId="7190F23F" w14:textId="0D9BC73B" w:rsidR="00504227" w:rsidRPr="004D1D66" w:rsidRDefault="004D1D66" w:rsidP="004D1D66">
      <w:pPr>
        <w:pStyle w:val="BodyText"/>
        <w:numPr>
          <w:ilvl w:val="0"/>
          <w:numId w:val="2"/>
        </w:numPr>
        <w:contextualSpacing/>
        <w:rPr>
          <w:i/>
          <w:sz w:val="24"/>
          <w:szCs w:val="24"/>
        </w:rPr>
      </w:pPr>
      <w:r w:rsidRPr="004D1D66">
        <w:rPr>
          <w:i/>
          <w:sz w:val="24"/>
          <w:szCs w:val="24"/>
        </w:rPr>
        <w:t>Review manuscripts of trial results if requested by the Board or the NIA</w:t>
      </w:r>
      <w:r>
        <w:rPr>
          <w:i/>
          <w:sz w:val="24"/>
          <w:szCs w:val="24"/>
        </w:rPr>
        <w:t xml:space="preserve"> </w:t>
      </w:r>
      <w:r w:rsidRPr="004D1D66">
        <w:rPr>
          <w:i/>
          <w:sz w:val="24"/>
          <w:szCs w:val="24"/>
        </w:rPr>
        <w:t>PO who may seek DSMB review of manuscripts reporting major outcomes prior to their submission for publication.</w:t>
      </w:r>
    </w:p>
    <w:sectPr w:rsidR="00504227" w:rsidRPr="004D1D66" w:rsidSect="00504227">
      <w:footerReference w:type="default" r:id="rId30"/>
      <w:pgSz w:w="12060" w:h="1578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12F5F" w14:textId="77777777" w:rsidR="005A54E3" w:rsidRDefault="005A54E3" w:rsidP="00504227">
      <w:r>
        <w:separator/>
      </w:r>
    </w:p>
  </w:endnote>
  <w:endnote w:type="continuationSeparator" w:id="0">
    <w:p w14:paraId="738DD411" w14:textId="77777777" w:rsidR="005A54E3" w:rsidRDefault="005A54E3" w:rsidP="0050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ACFF" w:usb2="00000009" w:usb3="00000000" w:csb0="000001FF" w:csb1="00000000"/>
  </w:font>
  <w:font w:name="Source Sans Pro">
    <w:altName w:val="Arial"/>
    <w:panose1 w:val="020B0604020202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0723669"/>
      <w:docPartObj>
        <w:docPartGallery w:val="Page Numbers (Bottom of Page)"/>
        <w:docPartUnique/>
      </w:docPartObj>
    </w:sdtPr>
    <w:sdtEndPr>
      <w:rPr>
        <w:noProof/>
      </w:rPr>
    </w:sdtEndPr>
    <w:sdtContent>
      <w:p w14:paraId="521FF2B6" w14:textId="6E7287B5" w:rsidR="00176ECD" w:rsidRDefault="002B1DFD" w:rsidP="00176ECD">
        <w:pPr>
          <w:pStyle w:val="Footer"/>
        </w:pPr>
        <w:r w:rsidRPr="002B1DFD">
          <w:rPr>
            <w:sz w:val="20"/>
            <w:szCs w:val="20"/>
          </w:rPr>
          <w:t>DSMP Template</w:t>
        </w:r>
        <w:r>
          <w:t xml:space="preserve"> </w:t>
        </w:r>
        <w:r w:rsidR="00176ECD" w:rsidRPr="00176ECD">
          <w:rPr>
            <w:sz w:val="20"/>
            <w:szCs w:val="20"/>
          </w:rPr>
          <w:t xml:space="preserve">Updated </w:t>
        </w:r>
        <w:r w:rsidR="00B021D2">
          <w:rPr>
            <w:sz w:val="20"/>
            <w:szCs w:val="20"/>
          </w:rPr>
          <w:t>4 September 20</w:t>
        </w:r>
        <w:r w:rsidR="00176ECD" w:rsidRPr="00176ECD">
          <w:rPr>
            <w:sz w:val="20"/>
            <w:szCs w:val="20"/>
          </w:rPr>
          <w:t>19</w:t>
        </w:r>
        <w:r w:rsidR="00176ECD">
          <w:tab/>
        </w:r>
        <w:r w:rsidR="00176ECD">
          <w:tab/>
        </w:r>
        <w:r w:rsidR="00176ECD">
          <w:fldChar w:fldCharType="begin"/>
        </w:r>
        <w:r w:rsidR="00176ECD">
          <w:instrText xml:space="preserve"> PAGE   \* MERGEFORMAT </w:instrText>
        </w:r>
        <w:r w:rsidR="00176ECD">
          <w:fldChar w:fldCharType="separate"/>
        </w:r>
        <w:r w:rsidR="00E87E9A">
          <w:rPr>
            <w:noProof/>
          </w:rPr>
          <w:t>i</w:t>
        </w:r>
        <w:r w:rsidR="00176ECD">
          <w:rPr>
            <w:noProof/>
          </w:rPr>
          <w:fldChar w:fldCharType="end"/>
        </w:r>
      </w:p>
    </w:sdtContent>
  </w:sdt>
  <w:p w14:paraId="2EAF229C" w14:textId="77777777" w:rsidR="00504227" w:rsidRPr="00BB1116" w:rsidRDefault="00504227">
    <w:pPr>
      <w:pStyle w:val="Footer"/>
      <w:rPr>
        <w:i/>
        <w:iCs/>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65544" w14:textId="77777777" w:rsidR="00504227" w:rsidRPr="00A35B07" w:rsidRDefault="00504227" w:rsidP="00504227">
    <w:pPr>
      <w:pStyle w:val="Footer"/>
      <w:rPr>
        <w:i/>
        <w:sz w:val="20"/>
        <w:szCs w:val="20"/>
      </w:rPr>
    </w:pPr>
    <w:r>
      <w:rPr>
        <w:i/>
        <w:sz w:val="20"/>
        <w:szCs w:val="20"/>
      </w:rPr>
      <w:t>Protocol Template, Version 1.0</w:t>
    </w:r>
    <w:r>
      <w:rPr>
        <w:i/>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603FE" w14:textId="77777777" w:rsidR="00504227" w:rsidRDefault="005042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712FD" w14:textId="3F350DB8" w:rsidR="00271248" w:rsidRDefault="00184953">
    <w:pPr>
      <w:pStyle w:val="Footer"/>
    </w:pPr>
    <w:r w:rsidRPr="00184953">
      <w:rPr>
        <w:sz w:val="20"/>
        <w:szCs w:val="20"/>
      </w:rPr>
      <w:t xml:space="preserve">DSMP Template Updated </w:t>
    </w:r>
    <w:r w:rsidR="00ED6CB3">
      <w:rPr>
        <w:sz w:val="20"/>
        <w:szCs w:val="20"/>
      </w:rPr>
      <w:t xml:space="preserve">4 September </w:t>
    </w:r>
    <w:r w:rsidR="002C6D6A" w:rsidRPr="002C6D6A">
      <w:rPr>
        <w:sz w:val="20"/>
        <w:szCs w:val="20"/>
      </w:rPr>
      <w:t>2019</w:t>
    </w:r>
    <w:r w:rsidR="00271248">
      <w:tab/>
    </w:r>
    <w:r w:rsidR="00271248">
      <w:tab/>
    </w:r>
    <w:sdt>
      <w:sdtPr>
        <w:id w:val="-2076038164"/>
        <w:docPartObj>
          <w:docPartGallery w:val="Page Numbers (Bottom of Page)"/>
          <w:docPartUnique/>
        </w:docPartObj>
      </w:sdtPr>
      <w:sdtEndPr>
        <w:rPr>
          <w:noProof/>
        </w:rPr>
      </w:sdtEndPr>
      <w:sdtContent>
        <w:r w:rsidR="00271248">
          <w:fldChar w:fldCharType="begin"/>
        </w:r>
        <w:r w:rsidR="00271248">
          <w:instrText xml:space="preserve"> PAGE   \* MERGEFORMAT </w:instrText>
        </w:r>
        <w:r w:rsidR="00271248">
          <w:fldChar w:fldCharType="separate"/>
        </w:r>
        <w:r w:rsidR="00E87E9A">
          <w:rPr>
            <w:noProof/>
          </w:rPr>
          <w:t>iv</w:t>
        </w:r>
        <w:r w:rsidR="00271248">
          <w:rPr>
            <w:noProof/>
          </w:rPr>
          <w:fldChar w:fldCharType="end"/>
        </w:r>
      </w:sdtContent>
    </w:sdt>
  </w:p>
  <w:p w14:paraId="6F4071B6" w14:textId="77777777" w:rsidR="00504227" w:rsidRDefault="00504227" w:rsidP="00176EC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293A9" w14:textId="77777777" w:rsidR="00504227" w:rsidRDefault="0050422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8E448" w14:textId="390D0E91" w:rsidR="00271248" w:rsidRPr="00271248" w:rsidRDefault="002B1DFD">
    <w:pPr>
      <w:pStyle w:val="Footer"/>
      <w:rPr>
        <w:sz w:val="20"/>
        <w:szCs w:val="20"/>
      </w:rPr>
    </w:pPr>
    <w:r w:rsidRPr="002B1DFD">
      <w:rPr>
        <w:sz w:val="20"/>
        <w:szCs w:val="20"/>
      </w:rPr>
      <w:t>DSMP Template</w:t>
    </w:r>
    <w:r>
      <w:t xml:space="preserve"> </w:t>
    </w:r>
    <w:r w:rsidRPr="00176ECD">
      <w:rPr>
        <w:sz w:val="20"/>
        <w:szCs w:val="20"/>
      </w:rPr>
      <w:t xml:space="preserve">Updated </w:t>
    </w:r>
    <w:r w:rsidR="00ED4822">
      <w:rPr>
        <w:sz w:val="20"/>
        <w:szCs w:val="20"/>
      </w:rPr>
      <w:t xml:space="preserve">4 September </w:t>
    </w:r>
    <w:r w:rsidR="00AF564A" w:rsidRPr="00176ECD">
      <w:rPr>
        <w:sz w:val="20"/>
        <w:szCs w:val="20"/>
      </w:rPr>
      <w:t>2019</w:t>
    </w:r>
    <w:sdt>
      <w:sdtPr>
        <w:rPr>
          <w:sz w:val="20"/>
          <w:szCs w:val="20"/>
        </w:rPr>
        <w:id w:val="-1288495196"/>
        <w:docPartObj>
          <w:docPartGallery w:val="Page Numbers (Bottom of Page)"/>
          <w:docPartUnique/>
        </w:docPartObj>
      </w:sdtPr>
      <w:sdtEndPr>
        <w:rPr>
          <w:noProof/>
        </w:rPr>
      </w:sdtEndPr>
      <w:sdtContent>
        <w:r w:rsidR="00271248">
          <w:rPr>
            <w:sz w:val="20"/>
            <w:szCs w:val="20"/>
          </w:rPr>
          <w:tab/>
        </w:r>
        <w:r w:rsidR="00271248">
          <w:rPr>
            <w:sz w:val="20"/>
            <w:szCs w:val="20"/>
          </w:rPr>
          <w:tab/>
        </w:r>
        <w:r w:rsidR="00271248" w:rsidRPr="00271248">
          <w:rPr>
            <w:sz w:val="20"/>
            <w:szCs w:val="20"/>
          </w:rPr>
          <w:fldChar w:fldCharType="begin"/>
        </w:r>
        <w:r w:rsidR="00271248" w:rsidRPr="00271248">
          <w:rPr>
            <w:sz w:val="20"/>
            <w:szCs w:val="20"/>
          </w:rPr>
          <w:instrText xml:space="preserve"> PAGE   \* MERGEFORMAT </w:instrText>
        </w:r>
        <w:r w:rsidR="00271248" w:rsidRPr="00271248">
          <w:rPr>
            <w:sz w:val="20"/>
            <w:szCs w:val="20"/>
          </w:rPr>
          <w:fldChar w:fldCharType="separate"/>
        </w:r>
        <w:r w:rsidR="00E87E9A">
          <w:rPr>
            <w:noProof/>
            <w:sz w:val="20"/>
            <w:szCs w:val="20"/>
          </w:rPr>
          <w:t>6</w:t>
        </w:r>
        <w:r w:rsidR="00271248" w:rsidRPr="00271248">
          <w:rPr>
            <w:noProof/>
            <w:sz w:val="20"/>
            <w:szCs w:val="20"/>
          </w:rPr>
          <w:fldChar w:fldCharType="end"/>
        </w:r>
      </w:sdtContent>
    </w:sdt>
  </w:p>
  <w:p w14:paraId="615A7632" w14:textId="77777777" w:rsidR="00504227" w:rsidRPr="00465D50" w:rsidRDefault="00504227">
    <w:pPr>
      <w:pStyle w:val="Footer"/>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9B122" w14:textId="77777777" w:rsidR="005A54E3" w:rsidRDefault="005A54E3" w:rsidP="00504227">
      <w:r>
        <w:separator/>
      </w:r>
    </w:p>
  </w:footnote>
  <w:footnote w:type="continuationSeparator" w:id="0">
    <w:p w14:paraId="472E4263" w14:textId="77777777" w:rsidR="005A54E3" w:rsidRDefault="005A54E3" w:rsidP="00504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1CB1E" w14:textId="77777777" w:rsidR="00504227" w:rsidRDefault="005042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1C417" w14:textId="77777777" w:rsidR="00504227" w:rsidRDefault="00504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47495"/>
    <w:multiLevelType w:val="hybridMultilevel"/>
    <w:tmpl w:val="80AA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C5161"/>
    <w:multiLevelType w:val="hybridMultilevel"/>
    <w:tmpl w:val="8E9C6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80367"/>
    <w:multiLevelType w:val="hybridMultilevel"/>
    <w:tmpl w:val="62F83A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427E77"/>
    <w:multiLevelType w:val="hybridMultilevel"/>
    <w:tmpl w:val="DA96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638D9"/>
    <w:multiLevelType w:val="multilevel"/>
    <w:tmpl w:val="3D9E2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145BF3"/>
    <w:multiLevelType w:val="hybridMultilevel"/>
    <w:tmpl w:val="05D2B6EC"/>
    <w:lvl w:ilvl="0" w:tplc="CC4E5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CC70AC"/>
    <w:multiLevelType w:val="hybridMultilevel"/>
    <w:tmpl w:val="F5903438"/>
    <w:lvl w:ilvl="0" w:tplc="94B2D782">
      <w:start w:val="1"/>
      <w:numFmt w:val="decimal"/>
      <w:pStyle w:val="Heading1"/>
      <w:lvlText w:val="%1.0"/>
      <w:lvlJc w:val="right"/>
      <w:pPr>
        <w:ind w:left="720" w:hanging="360"/>
      </w:pPr>
      <w:rPr>
        <w:rFonts w:hint="default"/>
        <w:color w:val="1F2EE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8F49BF"/>
    <w:multiLevelType w:val="multilevel"/>
    <w:tmpl w:val="B62EA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C54BD7"/>
    <w:multiLevelType w:val="hybridMultilevel"/>
    <w:tmpl w:val="E36676CA"/>
    <w:lvl w:ilvl="0" w:tplc="5AC6D3DA">
      <w:start w:val="1"/>
      <w:numFmt w:val="bullet"/>
      <w:pStyle w:val="Style1"/>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A8C04BF"/>
    <w:multiLevelType w:val="hybridMultilevel"/>
    <w:tmpl w:val="7090A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3A3023"/>
    <w:multiLevelType w:val="multilevel"/>
    <w:tmpl w:val="CB24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1B7454"/>
    <w:multiLevelType w:val="hybridMultilevel"/>
    <w:tmpl w:val="5AAC0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D5015A"/>
    <w:multiLevelType w:val="multilevel"/>
    <w:tmpl w:val="C64A83CA"/>
    <w:lvl w:ilvl="0">
      <w:start w:val="1"/>
      <w:numFmt w:val="decimal"/>
      <w:lvlText w:val="%1."/>
      <w:lvlJc w:val="left"/>
      <w:pPr>
        <w:ind w:left="720" w:hanging="360"/>
      </w:p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8"/>
  </w:num>
  <w:num w:numId="2">
    <w:abstractNumId w:val="2"/>
  </w:num>
  <w:num w:numId="3">
    <w:abstractNumId w:val="9"/>
  </w:num>
  <w:num w:numId="4">
    <w:abstractNumId w:val="12"/>
  </w:num>
  <w:num w:numId="5">
    <w:abstractNumId w:val="11"/>
  </w:num>
  <w:num w:numId="6">
    <w:abstractNumId w:val="0"/>
  </w:num>
  <w:num w:numId="7">
    <w:abstractNumId w:val="5"/>
  </w:num>
  <w:num w:numId="8">
    <w:abstractNumId w:val="1"/>
  </w:num>
  <w:num w:numId="9">
    <w:abstractNumId w:val="3"/>
  </w:num>
  <w:num w:numId="10">
    <w:abstractNumId w:val="6"/>
  </w:num>
  <w:num w:numId="11">
    <w:abstractNumId w:val="4"/>
  </w:num>
  <w:num w:numId="12">
    <w:abstractNumId w:val="10"/>
  </w:num>
  <w:num w:numId="13">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removePersonalInformation/>
  <w:removeDateAndTime/>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342"/>
    <w:rsid w:val="00002233"/>
    <w:rsid w:val="000053B6"/>
    <w:rsid w:val="00067F34"/>
    <w:rsid w:val="00097664"/>
    <w:rsid w:val="000A40EE"/>
    <w:rsid w:val="000A40F0"/>
    <w:rsid w:val="000A491C"/>
    <w:rsid w:val="000D3133"/>
    <w:rsid w:val="000F36EF"/>
    <w:rsid w:val="000F5F74"/>
    <w:rsid w:val="001153B1"/>
    <w:rsid w:val="0013248E"/>
    <w:rsid w:val="00152541"/>
    <w:rsid w:val="00163F85"/>
    <w:rsid w:val="00176ECD"/>
    <w:rsid w:val="00184953"/>
    <w:rsid w:val="0018660C"/>
    <w:rsid w:val="00195856"/>
    <w:rsid w:val="001A27C9"/>
    <w:rsid w:val="001A353E"/>
    <w:rsid w:val="001B218D"/>
    <w:rsid w:val="001C5231"/>
    <w:rsid w:val="001E1F6E"/>
    <w:rsid w:val="001E47CF"/>
    <w:rsid w:val="002239A7"/>
    <w:rsid w:val="00266799"/>
    <w:rsid w:val="0026785B"/>
    <w:rsid w:val="002702D1"/>
    <w:rsid w:val="00271248"/>
    <w:rsid w:val="002858D2"/>
    <w:rsid w:val="002920F2"/>
    <w:rsid w:val="002B1DFD"/>
    <w:rsid w:val="002C6D6A"/>
    <w:rsid w:val="002E052B"/>
    <w:rsid w:val="00322008"/>
    <w:rsid w:val="00330E76"/>
    <w:rsid w:val="003454AC"/>
    <w:rsid w:val="00357CF6"/>
    <w:rsid w:val="003855CF"/>
    <w:rsid w:val="00396F59"/>
    <w:rsid w:val="00397492"/>
    <w:rsid w:val="003974E6"/>
    <w:rsid w:val="003A6D78"/>
    <w:rsid w:val="003B1FDF"/>
    <w:rsid w:val="003D6376"/>
    <w:rsid w:val="003E08EF"/>
    <w:rsid w:val="003E1ACF"/>
    <w:rsid w:val="00436621"/>
    <w:rsid w:val="00491815"/>
    <w:rsid w:val="004927D0"/>
    <w:rsid w:val="004C50CB"/>
    <w:rsid w:val="004D1D66"/>
    <w:rsid w:val="004D6DEB"/>
    <w:rsid w:val="005008B6"/>
    <w:rsid w:val="00504227"/>
    <w:rsid w:val="00507BD7"/>
    <w:rsid w:val="00510487"/>
    <w:rsid w:val="00556F65"/>
    <w:rsid w:val="0058290B"/>
    <w:rsid w:val="005A54E3"/>
    <w:rsid w:val="005A7348"/>
    <w:rsid w:val="005B5BC8"/>
    <w:rsid w:val="005C441B"/>
    <w:rsid w:val="005D267A"/>
    <w:rsid w:val="005D623F"/>
    <w:rsid w:val="006242ED"/>
    <w:rsid w:val="00624D45"/>
    <w:rsid w:val="00636E5C"/>
    <w:rsid w:val="0064596A"/>
    <w:rsid w:val="0065580D"/>
    <w:rsid w:val="00662E94"/>
    <w:rsid w:val="006A3374"/>
    <w:rsid w:val="006B4012"/>
    <w:rsid w:val="006E2334"/>
    <w:rsid w:val="006E53DB"/>
    <w:rsid w:val="006F5118"/>
    <w:rsid w:val="00715ADF"/>
    <w:rsid w:val="00724494"/>
    <w:rsid w:val="00731684"/>
    <w:rsid w:val="00743B6F"/>
    <w:rsid w:val="007869B7"/>
    <w:rsid w:val="007C6E18"/>
    <w:rsid w:val="007E33C3"/>
    <w:rsid w:val="0082061B"/>
    <w:rsid w:val="00822F07"/>
    <w:rsid w:val="008258F2"/>
    <w:rsid w:val="00832F80"/>
    <w:rsid w:val="0086213A"/>
    <w:rsid w:val="0086714E"/>
    <w:rsid w:val="0089088F"/>
    <w:rsid w:val="00893C78"/>
    <w:rsid w:val="008A2CF6"/>
    <w:rsid w:val="008B78E7"/>
    <w:rsid w:val="008F0386"/>
    <w:rsid w:val="008F272E"/>
    <w:rsid w:val="008F588B"/>
    <w:rsid w:val="00917E21"/>
    <w:rsid w:val="00920D1A"/>
    <w:rsid w:val="00955AAC"/>
    <w:rsid w:val="00955D40"/>
    <w:rsid w:val="009938F0"/>
    <w:rsid w:val="009D453C"/>
    <w:rsid w:val="009D6B50"/>
    <w:rsid w:val="00A12083"/>
    <w:rsid w:val="00A447CF"/>
    <w:rsid w:val="00A50053"/>
    <w:rsid w:val="00A50813"/>
    <w:rsid w:val="00A508D1"/>
    <w:rsid w:val="00A77EF3"/>
    <w:rsid w:val="00A85AE9"/>
    <w:rsid w:val="00AA6EAA"/>
    <w:rsid w:val="00AD42BD"/>
    <w:rsid w:val="00AE6126"/>
    <w:rsid w:val="00AE7961"/>
    <w:rsid w:val="00AF564A"/>
    <w:rsid w:val="00B021D2"/>
    <w:rsid w:val="00B2319C"/>
    <w:rsid w:val="00B4456D"/>
    <w:rsid w:val="00B77DA8"/>
    <w:rsid w:val="00B80E58"/>
    <w:rsid w:val="00B9724B"/>
    <w:rsid w:val="00BA30D2"/>
    <w:rsid w:val="00BB1116"/>
    <w:rsid w:val="00BB3823"/>
    <w:rsid w:val="00BC1DDA"/>
    <w:rsid w:val="00BC6D9B"/>
    <w:rsid w:val="00BD2741"/>
    <w:rsid w:val="00BD7E32"/>
    <w:rsid w:val="00BE4E71"/>
    <w:rsid w:val="00C262E9"/>
    <w:rsid w:val="00C3040C"/>
    <w:rsid w:val="00C43C2F"/>
    <w:rsid w:val="00C73AF4"/>
    <w:rsid w:val="00CD467A"/>
    <w:rsid w:val="00D035EE"/>
    <w:rsid w:val="00D16DB5"/>
    <w:rsid w:val="00D20028"/>
    <w:rsid w:val="00D36342"/>
    <w:rsid w:val="00D439EA"/>
    <w:rsid w:val="00D55727"/>
    <w:rsid w:val="00D60687"/>
    <w:rsid w:val="00D729AA"/>
    <w:rsid w:val="00D7721C"/>
    <w:rsid w:val="00DA7E0D"/>
    <w:rsid w:val="00DD226A"/>
    <w:rsid w:val="00DD5489"/>
    <w:rsid w:val="00DD5AC8"/>
    <w:rsid w:val="00DE5777"/>
    <w:rsid w:val="00DF033E"/>
    <w:rsid w:val="00E02AC1"/>
    <w:rsid w:val="00E132E0"/>
    <w:rsid w:val="00E360B0"/>
    <w:rsid w:val="00E64EDD"/>
    <w:rsid w:val="00E66D0D"/>
    <w:rsid w:val="00E716AA"/>
    <w:rsid w:val="00E82EFA"/>
    <w:rsid w:val="00E87E9A"/>
    <w:rsid w:val="00ED4822"/>
    <w:rsid w:val="00ED6CB3"/>
    <w:rsid w:val="00EE031C"/>
    <w:rsid w:val="00EF1165"/>
    <w:rsid w:val="00F17A69"/>
    <w:rsid w:val="00F652D4"/>
    <w:rsid w:val="00F82D79"/>
    <w:rsid w:val="00F960DF"/>
    <w:rsid w:val="00FA6B4F"/>
    <w:rsid w:val="00FB3AFA"/>
    <w:rsid w:val="00FB724C"/>
    <w:rsid w:val="00FC4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C3AE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187A"/>
    <w:rPr>
      <w:rFonts w:ascii="Arial" w:hAnsi="Arial" w:cs="Arial"/>
      <w:sz w:val="22"/>
      <w:szCs w:val="22"/>
    </w:rPr>
  </w:style>
  <w:style w:type="paragraph" w:styleId="Heading1">
    <w:name w:val="heading 1"/>
    <w:basedOn w:val="Normal"/>
    <w:next w:val="Normal"/>
    <w:qFormat/>
    <w:rsid w:val="00536833"/>
    <w:pPr>
      <w:keepNext/>
      <w:numPr>
        <w:numId w:val="10"/>
      </w:numPr>
      <w:spacing w:before="240" w:after="60"/>
      <w:outlineLvl w:val="0"/>
    </w:pPr>
    <w:rPr>
      <w:b/>
      <w:bCs/>
      <w:kern w:val="32"/>
      <w:sz w:val="24"/>
      <w:szCs w:val="32"/>
    </w:rPr>
  </w:style>
  <w:style w:type="paragraph" w:styleId="Heading2">
    <w:name w:val="heading 2"/>
    <w:basedOn w:val="Normal"/>
    <w:next w:val="Normal"/>
    <w:link w:val="Heading2Char"/>
    <w:qFormat/>
    <w:rsid w:val="00CD45AC"/>
    <w:pPr>
      <w:keepNext/>
      <w:spacing w:before="240" w:after="60"/>
      <w:outlineLvl w:val="1"/>
    </w:pPr>
    <w:rPr>
      <w:b/>
      <w:bCs/>
      <w:i/>
      <w:iCs/>
      <w:sz w:val="28"/>
      <w:szCs w:val="28"/>
    </w:rPr>
  </w:style>
  <w:style w:type="paragraph" w:styleId="Heading3">
    <w:name w:val="heading 3"/>
    <w:basedOn w:val="Normal"/>
    <w:next w:val="Normal"/>
    <w:link w:val="Heading3Char"/>
    <w:uiPriority w:val="9"/>
    <w:semiHidden/>
    <w:unhideWhenUsed/>
    <w:qFormat/>
    <w:rsid w:val="004D1D6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763E2"/>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0763E2"/>
    <w:pPr>
      <w:spacing w:line="263" w:lineRule="atLeast"/>
    </w:pPr>
    <w:rPr>
      <w:color w:val="auto"/>
    </w:rPr>
  </w:style>
  <w:style w:type="paragraph" w:customStyle="1" w:styleId="CM16">
    <w:name w:val="CM16"/>
    <w:basedOn w:val="Default"/>
    <w:next w:val="Default"/>
    <w:uiPriority w:val="99"/>
    <w:rsid w:val="000763E2"/>
    <w:pPr>
      <w:spacing w:after="233"/>
    </w:pPr>
    <w:rPr>
      <w:color w:val="auto"/>
    </w:rPr>
  </w:style>
  <w:style w:type="paragraph" w:customStyle="1" w:styleId="CM2">
    <w:name w:val="CM2"/>
    <w:basedOn w:val="Default"/>
    <w:next w:val="Default"/>
    <w:uiPriority w:val="99"/>
    <w:rsid w:val="000763E2"/>
    <w:pPr>
      <w:spacing w:line="263" w:lineRule="atLeast"/>
    </w:pPr>
    <w:rPr>
      <w:color w:val="auto"/>
    </w:rPr>
  </w:style>
  <w:style w:type="paragraph" w:customStyle="1" w:styleId="CM17">
    <w:name w:val="CM17"/>
    <w:basedOn w:val="Default"/>
    <w:next w:val="Default"/>
    <w:uiPriority w:val="99"/>
    <w:rsid w:val="000763E2"/>
    <w:pPr>
      <w:spacing w:after="470"/>
    </w:pPr>
    <w:rPr>
      <w:color w:val="auto"/>
    </w:rPr>
  </w:style>
  <w:style w:type="paragraph" w:customStyle="1" w:styleId="CM3">
    <w:name w:val="CM3"/>
    <w:basedOn w:val="Default"/>
    <w:next w:val="Default"/>
    <w:uiPriority w:val="99"/>
    <w:rsid w:val="000763E2"/>
    <w:pPr>
      <w:spacing w:line="258" w:lineRule="atLeast"/>
    </w:pPr>
    <w:rPr>
      <w:color w:val="auto"/>
    </w:rPr>
  </w:style>
  <w:style w:type="paragraph" w:customStyle="1" w:styleId="CM4">
    <w:name w:val="CM4"/>
    <w:basedOn w:val="Default"/>
    <w:next w:val="Default"/>
    <w:uiPriority w:val="99"/>
    <w:rsid w:val="000763E2"/>
    <w:pPr>
      <w:spacing w:line="256" w:lineRule="atLeast"/>
    </w:pPr>
    <w:rPr>
      <w:color w:val="auto"/>
    </w:rPr>
  </w:style>
  <w:style w:type="paragraph" w:customStyle="1" w:styleId="CM5">
    <w:name w:val="CM5"/>
    <w:basedOn w:val="Default"/>
    <w:next w:val="Default"/>
    <w:uiPriority w:val="99"/>
    <w:rsid w:val="000763E2"/>
    <w:rPr>
      <w:color w:val="auto"/>
    </w:rPr>
  </w:style>
  <w:style w:type="paragraph" w:customStyle="1" w:styleId="CM6">
    <w:name w:val="CM6"/>
    <w:basedOn w:val="Default"/>
    <w:next w:val="Default"/>
    <w:uiPriority w:val="99"/>
    <w:rsid w:val="000763E2"/>
    <w:pPr>
      <w:spacing w:line="260" w:lineRule="atLeast"/>
    </w:pPr>
    <w:rPr>
      <w:color w:val="auto"/>
    </w:rPr>
  </w:style>
  <w:style w:type="paragraph" w:customStyle="1" w:styleId="CM18">
    <w:name w:val="CM18"/>
    <w:basedOn w:val="Default"/>
    <w:next w:val="Default"/>
    <w:uiPriority w:val="99"/>
    <w:rsid w:val="000763E2"/>
    <w:pPr>
      <w:spacing w:after="58"/>
    </w:pPr>
    <w:rPr>
      <w:color w:val="auto"/>
    </w:rPr>
  </w:style>
  <w:style w:type="paragraph" w:customStyle="1" w:styleId="CM7">
    <w:name w:val="CM7"/>
    <w:basedOn w:val="Default"/>
    <w:next w:val="Default"/>
    <w:uiPriority w:val="99"/>
    <w:rsid w:val="000763E2"/>
    <w:rPr>
      <w:color w:val="auto"/>
    </w:rPr>
  </w:style>
  <w:style w:type="paragraph" w:customStyle="1" w:styleId="CM19">
    <w:name w:val="CM19"/>
    <w:basedOn w:val="Default"/>
    <w:next w:val="Default"/>
    <w:uiPriority w:val="99"/>
    <w:rsid w:val="000763E2"/>
    <w:pPr>
      <w:spacing w:after="305"/>
    </w:pPr>
    <w:rPr>
      <w:color w:val="auto"/>
    </w:rPr>
  </w:style>
  <w:style w:type="paragraph" w:customStyle="1" w:styleId="CM8">
    <w:name w:val="CM8"/>
    <w:basedOn w:val="Default"/>
    <w:next w:val="Default"/>
    <w:uiPriority w:val="99"/>
    <w:rsid w:val="000763E2"/>
    <w:pPr>
      <w:spacing w:line="256" w:lineRule="atLeast"/>
    </w:pPr>
    <w:rPr>
      <w:color w:val="auto"/>
    </w:rPr>
  </w:style>
  <w:style w:type="paragraph" w:customStyle="1" w:styleId="CM10">
    <w:name w:val="CM10"/>
    <w:basedOn w:val="Default"/>
    <w:next w:val="Default"/>
    <w:uiPriority w:val="99"/>
    <w:rsid w:val="000763E2"/>
    <w:rPr>
      <w:color w:val="auto"/>
    </w:rPr>
  </w:style>
  <w:style w:type="paragraph" w:customStyle="1" w:styleId="CM20">
    <w:name w:val="CM20"/>
    <w:basedOn w:val="Default"/>
    <w:next w:val="Default"/>
    <w:uiPriority w:val="99"/>
    <w:rsid w:val="000763E2"/>
    <w:pPr>
      <w:spacing w:after="55"/>
    </w:pPr>
    <w:rPr>
      <w:color w:val="auto"/>
    </w:rPr>
  </w:style>
  <w:style w:type="paragraph" w:customStyle="1" w:styleId="CM13">
    <w:name w:val="CM13"/>
    <w:basedOn w:val="Default"/>
    <w:next w:val="Default"/>
    <w:uiPriority w:val="99"/>
    <w:rsid w:val="000763E2"/>
    <w:pPr>
      <w:spacing w:line="278" w:lineRule="atLeast"/>
    </w:pPr>
    <w:rPr>
      <w:color w:val="auto"/>
    </w:rPr>
  </w:style>
  <w:style w:type="paragraph" w:customStyle="1" w:styleId="CM14">
    <w:name w:val="CM14"/>
    <w:basedOn w:val="Default"/>
    <w:next w:val="Default"/>
    <w:uiPriority w:val="99"/>
    <w:rsid w:val="000763E2"/>
    <w:pPr>
      <w:spacing w:line="286" w:lineRule="atLeast"/>
    </w:pPr>
    <w:rPr>
      <w:color w:val="auto"/>
    </w:rPr>
  </w:style>
  <w:style w:type="paragraph" w:customStyle="1" w:styleId="CM21">
    <w:name w:val="CM21"/>
    <w:basedOn w:val="Default"/>
    <w:next w:val="Default"/>
    <w:uiPriority w:val="99"/>
    <w:rsid w:val="000763E2"/>
    <w:pPr>
      <w:spacing w:after="378"/>
    </w:pPr>
    <w:rPr>
      <w:color w:val="auto"/>
    </w:rPr>
  </w:style>
  <w:style w:type="paragraph" w:customStyle="1" w:styleId="CM22">
    <w:name w:val="CM22"/>
    <w:basedOn w:val="Default"/>
    <w:next w:val="Default"/>
    <w:uiPriority w:val="99"/>
    <w:rsid w:val="000763E2"/>
    <w:pPr>
      <w:spacing w:after="540"/>
    </w:pPr>
    <w:rPr>
      <w:color w:val="auto"/>
    </w:rPr>
  </w:style>
  <w:style w:type="paragraph" w:styleId="Header">
    <w:name w:val="header"/>
    <w:basedOn w:val="Normal"/>
    <w:link w:val="HeaderChar"/>
    <w:uiPriority w:val="99"/>
    <w:unhideWhenUsed/>
    <w:rsid w:val="00F51189"/>
    <w:pPr>
      <w:tabs>
        <w:tab w:val="center" w:pos="4680"/>
        <w:tab w:val="right" w:pos="9360"/>
      </w:tabs>
    </w:pPr>
  </w:style>
  <w:style w:type="character" w:customStyle="1" w:styleId="HeaderChar">
    <w:name w:val="Header Char"/>
    <w:link w:val="Header"/>
    <w:uiPriority w:val="99"/>
    <w:rsid w:val="00F51189"/>
    <w:rPr>
      <w:rFonts w:ascii="Arial" w:hAnsi="Arial" w:cs="Arial"/>
    </w:rPr>
  </w:style>
  <w:style w:type="paragraph" w:styleId="Footer">
    <w:name w:val="footer"/>
    <w:basedOn w:val="Normal"/>
    <w:link w:val="FooterChar"/>
    <w:uiPriority w:val="99"/>
    <w:unhideWhenUsed/>
    <w:rsid w:val="00F51189"/>
    <w:pPr>
      <w:tabs>
        <w:tab w:val="center" w:pos="4680"/>
        <w:tab w:val="right" w:pos="9360"/>
      </w:tabs>
    </w:pPr>
  </w:style>
  <w:style w:type="character" w:customStyle="1" w:styleId="FooterChar">
    <w:name w:val="Footer Char"/>
    <w:link w:val="Footer"/>
    <w:uiPriority w:val="99"/>
    <w:rsid w:val="00F51189"/>
    <w:rPr>
      <w:rFonts w:ascii="Arial" w:hAnsi="Arial" w:cs="Arial"/>
    </w:rPr>
  </w:style>
  <w:style w:type="character" w:styleId="PageNumber">
    <w:name w:val="page number"/>
    <w:basedOn w:val="DefaultParagraphFont"/>
    <w:rsid w:val="00246251"/>
  </w:style>
  <w:style w:type="paragraph" w:styleId="BodyText">
    <w:name w:val="Body Text"/>
    <w:basedOn w:val="Normal"/>
    <w:rsid w:val="00246251"/>
    <w:pPr>
      <w:spacing w:before="240" w:line="274" w:lineRule="auto"/>
    </w:pPr>
  </w:style>
  <w:style w:type="paragraph" w:styleId="TOC1">
    <w:name w:val="toc 1"/>
    <w:basedOn w:val="Normal"/>
    <w:next w:val="Normal"/>
    <w:autoRedefine/>
    <w:uiPriority w:val="39"/>
    <w:rsid w:val="00246251"/>
    <w:pPr>
      <w:spacing w:before="240" w:after="120"/>
    </w:pPr>
    <w:rPr>
      <w:rFonts w:ascii="Times New Roman" w:hAnsi="Times New Roman" w:cs="Times New Roman"/>
      <w:b/>
      <w:bCs/>
      <w:sz w:val="24"/>
      <w:szCs w:val="20"/>
    </w:rPr>
  </w:style>
  <w:style w:type="paragraph" w:styleId="TOC2">
    <w:name w:val="toc 2"/>
    <w:basedOn w:val="Normal"/>
    <w:next w:val="Normal"/>
    <w:autoRedefine/>
    <w:uiPriority w:val="39"/>
    <w:rsid w:val="00246251"/>
    <w:pPr>
      <w:spacing w:before="120"/>
      <w:ind w:left="240"/>
    </w:pPr>
    <w:rPr>
      <w:rFonts w:ascii="Times New Roman" w:hAnsi="Times New Roman" w:cs="Times New Roman"/>
      <w:iCs/>
      <w:sz w:val="24"/>
      <w:szCs w:val="20"/>
    </w:rPr>
  </w:style>
  <w:style w:type="paragraph" w:styleId="TOC3">
    <w:name w:val="toc 3"/>
    <w:basedOn w:val="Normal"/>
    <w:next w:val="Normal"/>
    <w:autoRedefine/>
    <w:semiHidden/>
    <w:rsid w:val="00246251"/>
    <w:pPr>
      <w:ind w:left="480"/>
    </w:pPr>
    <w:rPr>
      <w:rFonts w:ascii="Times New Roman" w:hAnsi="Times New Roman" w:cs="Times New Roman"/>
      <w:sz w:val="24"/>
      <w:szCs w:val="20"/>
    </w:rPr>
  </w:style>
  <w:style w:type="character" w:styleId="Hyperlink">
    <w:name w:val="Hyperlink"/>
    <w:uiPriority w:val="99"/>
    <w:rsid w:val="00246251"/>
    <w:rPr>
      <w:color w:val="0000FF"/>
      <w:u w:val="single"/>
    </w:rPr>
  </w:style>
  <w:style w:type="paragraph" w:styleId="BalloonText">
    <w:name w:val="Balloon Text"/>
    <w:basedOn w:val="Normal"/>
    <w:semiHidden/>
    <w:rsid w:val="00B32217"/>
    <w:rPr>
      <w:rFonts w:ascii="Tahoma" w:hAnsi="Tahoma" w:cs="Tahoma"/>
      <w:sz w:val="16"/>
      <w:szCs w:val="16"/>
    </w:rPr>
  </w:style>
  <w:style w:type="character" w:styleId="CommentReference">
    <w:name w:val="annotation reference"/>
    <w:semiHidden/>
    <w:rsid w:val="00B272F3"/>
    <w:rPr>
      <w:sz w:val="16"/>
      <w:szCs w:val="16"/>
    </w:rPr>
  </w:style>
  <w:style w:type="paragraph" w:styleId="CommentText">
    <w:name w:val="annotation text"/>
    <w:basedOn w:val="Normal"/>
    <w:semiHidden/>
    <w:rsid w:val="00B272F3"/>
    <w:rPr>
      <w:sz w:val="20"/>
      <w:szCs w:val="20"/>
    </w:rPr>
  </w:style>
  <w:style w:type="paragraph" w:styleId="CommentSubject">
    <w:name w:val="annotation subject"/>
    <w:basedOn w:val="CommentText"/>
    <w:next w:val="CommentText"/>
    <w:semiHidden/>
    <w:rsid w:val="00B272F3"/>
    <w:rPr>
      <w:b/>
      <w:bCs/>
    </w:rPr>
  </w:style>
  <w:style w:type="paragraph" w:customStyle="1" w:styleId="Style1">
    <w:name w:val="Style1"/>
    <w:basedOn w:val="Normal"/>
    <w:rsid w:val="008B585B"/>
    <w:pPr>
      <w:numPr>
        <w:numId w:val="1"/>
      </w:numPr>
    </w:pPr>
    <w:rPr>
      <w:rFonts w:ascii="Times New Roman" w:hAnsi="Times New Roman" w:cs="Times New Roman"/>
      <w:sz w:val="24"/>
      <w:szCs w:val="24"/>
    </w:rPr>
  </w:style>
  <w:style w:type="character" w:customStyle="1" w:styleId="Heading2Char">
    <w:name w:val="Heading 2 Char"/>
    <w:link w:val="Heading2"/>
    <w:rsid w:val="00EA391E"/>
    <w:rPr>
      <w:rFonts w:ascii="Arial" w:hAnsi="Arial" w:cs="Arial"/>
      <w:b/>
      <w:bCs/>
      <w:i/>
      <w:iCs/>
      <w:sz w:val="28"/>
      <w:szCs w:val="28"/>
      <w:lang w:val="en-US" w:eastAsia="en-US" w:bidi="ar-SA"/>
    </w:rPr>
  </w:style>
  <w:style w:type="paragraph" w:customStyle="1" w:styleId="DefaultChar">
    <w:name w:val="Default Char"/>
    <w:link w:val="DefaultCharChar"/>
    <w:rsid w:val="001103E1"/>
    <w:pPr>
      <w:autoSpaceDE w:val="0"/>
      <w:autoSpaceDN w:val="0"/>
      <w:adjustRightInd w:val="0"/>
    </w:pPr>
    <w:rPr>
      <w:rFonts w:ascii="Arial" w:hAnsi="Arial" w:cs="Arial"/>
      <w:color w:val="000000"/>
      <w:sz w:val="24"/>
      <w:szCs w:val="24"/>
    </w:rPr>
  </w:style>
  <w:style w:type="character" w:customStyle="1" w:styleId="DefaultCharChar">
    <w:name w:val="Default Char Char"/>
    <w:link w:val="DefaultChar"/>
    <w:rsid w:val="001103E1"/>
    <w:rPr>
      <w:rFonts w:ascii="Arial" w:hAnsi="Arial" w:cs="Arial"/>
      <w:color w:val="000000"/>
      <w:sz w:val="24"/>
      <w:szCs w:val="24"/>
      <w:lang w:val="en-US" w:eastAsia="en-US" w:bidi="ar-SA"/>
    </w:rPr>
  </w:style>
  <w:style w:type="paragraph" w:styleId="EndnoteText">
    <w:name w:val="endnote text"/>
    <w:basedOn w:val="Normal"/>
    <w:semiHidden/>
    <w:rsid w:val="00B61480"/>
    <w:rPr>
      <w:rFonts w:ascii="Courier" w:hAnsi="Courier" w:cs="Times New Roman"/>
      <w:sz w:val="24"/>
      <w:szCs w:val="20"/>
    </w:rPr>
  </w:style>
  <w:style w:type="paragraph" w:styleId="PlainText">
    <w:name w:val="Plain Text"/>
    <w:basedOn w:val="Normal"/>
    <w:rsid w:val="0030731E"/>
    <w:rPr>
      <w:rFonts w:ascii="Courier New" w:hAnsi="Courier New" w:cs="Courier New"/>
      <w:sz w:val="20"/>
      <w:szCs w:val="20"/>
    </w:rPr>
  </w:style>
  <w:style w:type="paragraph" w:styleId="NormalWeb">
    <w:name w:val="Normal (Web)"/>
    <w:basedOn w:val="Normal"/>
    <w:uiPriority w:val="99"/>
    <w:semiHidden/>
    <w:unhideWhenUsed/>
    <w:rsid w:val="008566D1"/>
    <w:pPr>
      <w:spacing w:before="100" w:beforeAutospacing="1" w:after="100" w:afterAutospacing="1"/>
    </w:pPr>
    <w:rPr>
      <w:sz w:val="27"/>
      <w:szCs w:val="27"/>
    </w:rPr>
  </w:style>
  <w:style w:type="paragraph" w:customStyle="1" w:styleId="ColorfulShading-Accent11">
    <w:name w:val="Colorful Shading - Accent 11"/>
    <w:hidden/>
    <w:uiPriority w:val="99"/>
    <w:semiHidden/>
    <w:rsid w:val="007F70E3"/>
    <w:rPr>
      <w:rFonts w:ascii="Arial" w:hAnsi="Arial" w:cs="Arial"/>
      <w:sz w:val="22"/>
      <w:szCs w:val="22"/>
    </w:rPr>
  </w:style>
  <w:style w:type="character" w:styleId="FollowedHyperlink">
    <w:name w:val="FollowedHyperlink"/>
    <w:uiPriority w:val="99"/>
    <w:semiHidden/>
    <w:unhideWhenUsed/>
    <w:rsid w:val="00681301"/>
    <w:rPr>
      <w:color w:val="800080"/>
      <w:u w:val="single"/>
    </w:rPr>
  </w:style>
  <w:style w:type="character" w:customStyle="1" w:styleId="UnresolvedMention1">
    <w:name w:val="Unresolved Mention1"/>
    <w:uiPriority w:val="99"/>
    <w:semiHidden/>
    <w:unhideWhenUsed/>
    <w:rsid w:val="002858D2"/>
    <w:rPr>
      <w:color w:val="605E5C"/>
      <w:shd w:val="clear" w:color="auto" w:fill="E1DFDD"/>
    </w:rPr>
  </w:style>
  <w:style w:type="character" w:styleId="Strong">
    <w:name w:val="Strong"/>
    <w:uiPriority w:val="22"/>
    <w:qFormat/>
    <w:rsid w:val="0013248E"/>
    <w:rPr>
      <w:b/>
      <w:bCs/>
    </w:rPr>
  </w:style>
  <w:style w:type="paragraph" w:styleId="Title">
    <w:name w:val="Title"/>
    <w:basedOn w:val="Normal"/>
    <w:next w:val="Normal"/>
    <w:link w:val="TitleChar"/>
    <w:uiPriority w:val="10"/>
    <w:qFormat/>
    <w:rsid w:val="0082061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6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61B"/>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82061B"/>
    <w:rPr>
      <w:rFonts w:asciiTheme="minorHAnsi" w:eastAsiaTheme="minorEastAsia" w:hAnsiTheme="minorHAnsi" w:cstheme="minorBidi"/>
      <w:color w:val="5A5A5A" w:themeColor="text1" w:themeTint="A5"/>
      <w:spacing w:val="15"/>
      <w:sz w:val="22"/>
      <w:szCs w:val="22"/>
    </w:rPr>
  </w:style>
  <w:style w:type="character" w:styleId="UnresolvedMention">
    <w:name w:val="Unresolved Mention"/>
    <w:basedOn w:val="DefaultParagraphFont"/>
    <w:uiPriority w:val="99"/>
    <w:semiHidden/>
    <w:unhideWhenUsed/>
    <w:rsid w:val="004D1D66"/>
    <w:rPr>
      <w:color w:val="605E5C"/>
      <w:shd w:val="clear" w:color="auto" w:fill="E1DFDD"/>
    </w:rPr>
  </w:style>
  <w:style w:type="character" w:customStyle="1" w:styleId="Heading3Char">
    <w:name w:val="Heading 3 Char"/>
    <w:basedOn w:val="DefaultParagraphFont"/>
    <w:link w:val="Heading3"/>
    <w:uiPriority w:val="9"/>
    <w:semiHidden/>
    <w:rsid w:val="004D1D6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01091">
      <w:bodyDiv w:val="1"/>
      <w:marLeft w:val="0"/>
      <w:marRight w:val="0"/>
      <w:marTop w:val="0"/>
      <w:marBottom w:val="0"/>
      <w:divBdr>
        <w:top w:val="none" w:sz="0" w:space="0" w:color="auto"/>
        <w:left w:val="none" w:sz="0" w:space="0" w:color="auto"/>
        <w:bottom w:val="none" w:sz="0" w:space="0" w:color="auto"/>
        <w:right w:val="none" w:sz="0" w:space="0" w:color="auto"/>
      </w:divBdr>
    </w:div>
    <w:div w:id="418329364">
      <w:bodyDiv w:val="1"/>
      <w:marLeft w:val="0"/>
      <w:marRight w:val="0"/>
      <w:marTop w:val="0"/>
      <w:marBottom w:val="0"/>
      <w:divBdr>
        <w:top w:val="none" w:sz="0" w:space="0" w:color="auto"/>
        <w:left w:val="none" w:sz="0" w:space="0" w:color="auto"/>
        <w:bottom w:val="none" w:sz="0" w:space="0" w:color="auto"/>
        <w:right w:val="none" w:sz="0" w:space="0" w:color="auto"/>
      </w:divBdr>
      <w:divsChild>
        <w:div w:id="955912841">
          <w:marLeft w:val="0"/>
          <w:marRight w:val="0"/>
          <w:marTop w:val="0"/>
          <w:marBottom w:val="0"/>
          <w:divBdr>
            <w:top w:val="none" w:sz="0" w:space="0" w:color="auto"/>
            <w:left w:val="none" w:sz="0" w:space="0" w:color="auto"/>
            <w:bottom w:val="none" w:sz="0" w:space="0" w:color="auto"/>
            <w:right w:val="none" w:sz="0" w:space="0" w:color="auto"/>
          </w:divBdr>
          <w:divsChild>
            <w:div w:id="1110006815">
              <w:marLeft w:val="0"/>
              <w:marRight w:val="0"/>
              <w:marTop w:val="0"/>
              <w:marBottom w:val="0"/>
              <w:divBdr>
                <w:top w:val="none" w:sz="0" w:space="0" w:color="auto"/>
                <w:left w:val="none" w:sz="0" w:space="0" w:color="auto"/>
                <w:bottom w:val="none" w:sz="0" w:space="0" w:color="auto"/>
                <w:right w:val="none" w:sz="0" w:space="0" w:color="auto"/>
              </w:divBdr>
              <w:divsChild>
                <w:div w:id="13527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60277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80780926">
          <w:marLeft w:val="0"/>
          <w:marRight w:val="0"/>
          <w:marTop w:val="0"/>
          <w:marBottom w:val="0"/>
          <w:divBdr>
            <w:top w:val="single" w:sz="6" w:space="0" w:color="999999"/>
            <w:left w:val="single" w:sz="6" w:space="0" w:color="999999"/>
            <w:bottom w:val="single" w:sz="6" w:space="0" w:color="999999"/>
            <w:right w:val="single" w:sz="6" w:space="0" w:color="999999"/>
          </w:divBdr>
          <w:divsChild>
            <w:div w:id="469982702">
              <w:marLeft w:val="0"/>
              <w:marRight w:val="0"/>
              <w:marTop w:val="0"/>
              <w:marBottom w:val="0"/>
              <w:divBdr>
                <w:top w:val="none" w:sz="0" w:space="0" w:color="auto"/>
                <w:left w:val="none" w:sz="0" w:space="0" w:color="auto"/>
                <w:bottom w:val="none" w:sz="0" w:space="0" w:color="auto"/>
                <w:right w:val="none" w:sz="0" w:space="0" w:color="auto"/>
              </w:divBdr>
              <w:divsChild>
                <w:div w:id="136724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5844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1.xml"/><Relationship Id="rId18" Type="http://schemas.openxmlformats.org/officeDocument/2006/relationships/hyperlink" Target="https://www.nia.nih.gov/research/grants-funding/implementation-policies-human-intervention-studies" TargetMode="External"/><Relationship Id="rId26" Type="http://schemas.openxmlformats.org/officeDocument/2006/relationships/hyperlink" Target="https://www.nia.nih.gov/sites/default/files/2019-08/NIADSMBReportMultiSiteClosedFINAL.doc" TargetMode="External"/><Relationship Id="rId3" Type="http://schemas.openxmlformats.org/officeDocument/2006/relationships/settings" Target="settings.xml"/><Relationship Id="rId21" Type="http://schemas.openxmlformats.org/officeDocument/2006/relationships/hyperlink" Target="https://www.nia.nih.gov/research/grants-funding/implementation-policies-human-intervention-studies" TargetMode="External"/><Relationship Id="rId7" Type="http://schemas.openxmlformats.org/officeDocument/2006/relationships/footer" Target="footer1.xml"/><Relationship Id="rId12" Type="http://schemas.openxmlformats.org/officeDocument/2006/relationships/hyperlink" Target="https://grants.nih.gov/grants/glossary.htm" TargetMode="External"/><Relationship Id="rId17" Type="http://schemas.openxmlformats.org/officeDocument/2006/relationships/footer" Target="footer5.xml"/><Relationship Id="rId25" Type="http://schemas.openxmlformats.org/officeDocument/2006/relationships/hyperlink" Target="https://www.nia.nih.gov/sites/default/files/2019-08/NIADSMBReportMultiSiteOpenFINAL.doc"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s://www.nia.nih.gov/sites/default/files/2018-09/nia-ae-and-sae-guidelines-2018.pdf" TargetMode="External"/><Relationship Id="rId29" Type="http://schemas.openxmlformats.org/officeDocument/2006/relationships/hyperlink" Target="https://www.nia.nih.gov/sites/default/files/2019-08/Sample%20Data%20and%20Safety%20Monitoring%20Board%20%28DSMB%29%20Charter.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a.nih.gov/research/dbsr/stage-model-behavioral-intervention-development" TargetMode="External"/><Relationship Id="rId24" Type="http://schemas.openxmlformats.org/officeDocument/2006/relationships/hyperlink" Target="https://www.nia.nih.gov/sites/default/files/2019-08/NIADSMBReportSingleSiteClosedFINAL.doc"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https://www.nia.nih.gov/sites/default/files/2019-08/NIADSMBReportSingleSiteOpenFINAL.doc" TargetMode="External"/><Relationship Id="rId28" Type="http://schemas.openxmlformats.org/officeDocument/2006/relationships/hyperlink" Target="https://www.nia.nih.gov/sites/default/files/2018-12/nia_dsmb_coi_nda_20181107.docx" TargetMode="External"/><Relationship Id="rId10" Type="http://schemas.openxmlformats.org/officeDocument/2006/relationships/hyperlink" Target="https://www.nia.nih.gov/research/dea/implementation-policies-human-intervention-studies" TargetMode="External"/><Relationship Id="rId19" Type="http://schemas.openxmlformats.org/officeDocument/2006/relationships/hyperlink" Target="https://www.nia.nih.gov/sites/default/files/2018-09/nia-ae-and-sae-guidelines-2018.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rants.nih.gov/grants/policy/hs/data_safety.htm" TargetMode="External"/><Relationship Id="rId14" Type="http://schemas.openxmlformats.org/officeDocument/2006/relationships/footer" Target="footer3.xml"/><Relationship Id="rId22" Type="http://schemas.openxmlformats.org/officeDocument/2006/relationships/hyperlink" Target="https://www.nia.nih.gov/research/grants-funding/implementation-policies-human-intervention-studies" TargetMode="External"/><Relationship Id="rId27" Type="http://schemas.openxmlformats.org/officeDocument/2006/relationships/hyperlink" Target="https://www.nia.nih.gov/research/dea/implementation-policies-human-intervention-studies" TargetMode="External"/><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2880</Words>
  <Characters>16421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Sample DSMP</vt:lpstr>
    </vt:vector>
  </TitlesOfParts>
  <LinksUpToDate>false</LinksUpToDate>
  <CharactersWithSpaces>19263</CharactersWithSpaces>
  <SharedDoc>false</SharedDoc>
  <HLinks>
    <vt:vector size="168" baseType="variant">
      <vt:variant>
        <vt:i4>4653118</vt:i4>
      </vt:variant>
      <vt:variant>
        <vt:i4>120</vt:i4>
      </vt:variant>
      <vt:variant>
        <vt:i4>0</vt:i4>
      </vt:variant>
      <vt:variant>
        <vt:i4>5</vt:i4>
      </vt:variant>
      <vt:variant>
        <vt:lpwstr>https://www.nia.nih.gov/sites/default/files/2017-06/sampledsmbcharterrevised_11_25_2011.doc</vt:lpwstr>
      </vt:variant>
      <vt:variant>
        <vt:lpwstr/>
      </vt:variant>
      <vt:variant>
        <vt:i4>7471106</vt:i4>
      </vt:variant>
      <vt:variant>
        <vt:i4>117</vt:i4>
      </vt:variant>
      <vt:variant>
        <vt:i4>0</vt:i4>
      </vt:variant>
      <vt:variant>
        <vt:i4>5</vt:i4>
      </vt:variant>
      <vt:variant>
        <vt:lpwstr>https://www.nia.nih.gov/sites/default/files/2017-06/nia_dsmb_coi_nda.doc</vt:lpwstr>
      </vt:variant>
      <vt:variant>
        <vt:lpwstr/>
      </vt:variant>
      <vt:variant>
        <vt:i4>1245192</vt:i4>
      </vt:variant>
      <vt:variant>
        <vt:i4>114</vt:i4>
      </vt:variant>
      <vt:variant>
        <vt:i4>0</vt:i4>
      </vt:variant>
      <vt:variant>
        <vt:i4>5</vt:i4>
      </vt:variant>
      <vt:variant>
        <vt:lpwstr>https://www.nia.nih.gov/research/grants-funding/implementation-policies-human-intervention-studies</vt:lpwstr>
      </vt:variant>
      <vt:variant>
        <vt:lpwstr>ReqDSMB</vt:lpwstr>
      </vt:variant>
      <vt:variant>
        <vt:i4>1245192</vt:i4>
      </vt:variant>
      <vt:variant>
        <vt:i4>111</vt:i4>
      </vt:variant>
      <vt:variant>
        <vt:i4>0</vt:i4>
      </vt:variant>
      <vt:variant>
        <vt:i4>5</vt:i4>
      </vt:variant>
      <vt:variant>
        <vt:lpwstr>https://www.nia.nih.gov/research/grants-funding/implementation-policies-human-intervention-studies</vt:lpwstr>
      </vt:variant>
      <vt:variant>
        <vt:lpwstr>ReqDSMB</vt:lpwstr>
      </vt:variant>
      <vt:variant>
        <vt:i4>1245192</vt:i4>
      </vt:variant>
      <vt:variant>
        <vt:i4>108</vt:i4>
      </vt:variant>
      <vt:variant>
        <vt:i4>0</vt:i4>
      </vt:variant>
      <vt:variant>
        <vt:i4>5</vt:i4>
      </vt:variant>
      <vt:variant>
        <vt:lpwstr>https://www.nia.nih.gov/research/grants-funding/implementation-policies-human-intervention-studies</vt:lpwstr>
      </vt:variant>
      <vt:variant>
        <vt:lpwstr>ReqDSMB</vt:lpwstr>
      </vt:variant>
      <vt:variant>
        <vt:i4>5570572</vt:i4>
      </vt:variant>
      <vt:variant>
        <vt:i4>105</vt:i4>
      </vt:variant>
      <vt:variant>
        <vt:i4>0</vt:i4>
      </vt:variant>
      <vt:variant>
        <vt:i4>5</vt:i4>
      </vt:variant>
      <vt:variant>
        <vt:lpwstr>http://www.nia.nih.gov/research/dgcg/clinical-research-study-investigators-toolbox/data-and-safety-monitoring</vt:lpwstr>
      </vt:variant>
      <vt:variant>
        <vt:lpwstr>dsmb</vt:lpwstr>
      </vt:variant>
      <vt:variant>
        <vt:i4>4653118</vt:i4>
      </vt:variant>
      <vt:variant>
        <vt:i4>102</vt:i4>
      </vt:variant>
      <vt:variant>
        <vt:i4>0</vt:i4>
      </vt:variant>
      <vt:variant>
        <vt:i4>5</vt:i4>
      </vt:variant>
      <vt:variant>
        <vt:lpwstr>https://www.nia.nih.gov/sites/default/files/2017-06/sampledsmbcharterrevised_11_25_2011.doc</vt:lpwstr>
      </vt:variant>
      <vt:variant>
        <vt:lpwstr/>
      </vt:variant>
      <vt:variant>
        <vt:i4>6815859</vt:i4>
      </vt:variant>
      <vt:variant>
        <vt:i4>99</vt:i4>
      </vt:variant>
      <vt:variant>
        <vt:i4>0</vt:i4>
      </vt:variant>
      <vt:variant>
        <vt:i4>5</vt:i4>
      </vt:variant>
      <vt:variant>
        <vt:lpwstr>https://www.nia.nih.gov/research/grants-funding/implementation-policies-human-intervention-studies</vt:lpwstr>
      </vt:variant>
      <vt:variant>
        <vt:lpwstr>safetyofficer</vt:lpwstr>
      </vt:variant>
      <vt:variant>
        <vt:i4>6815859</vt:i4>
      </vt:variant>
      <vt:variant>
        <vt:i4>96</vt:i4>
      </vt:variant>
      <vt:variant>
        <vt:i4>0</vt:i4>
      </vt:variant>
      <vt:variant>
        <vt:i4>5</vt:i4>
      </vt:variant>
      <vt:variant>
        <vt:lpwstr>https://www.nia.nih.gov/research/grants-funding/implementation-policies-human-intervention-studies</vt:lpwstr>
      </vt:variant>
      <vt:variant>
        <vt:lpwstr>safetyofficer</vt:lpwstr>
      </vt:variant>
      <vt:variant>
        <vt:i4>6291508</vt:i4>
      </vt:variant>
      <vt:variant>
        <vt:i4>93</vt:i4>
      </vt:variant>
      <vt:variant>
        <vt:i4>0</vt:i4>
      </vt:variant>
      <vt:variant>
        <vt:i4>5</vt:i4>
      </vt:variant>
      <vt:variant>
        <vt:lpwstr>http://www.nia.nih.gov/sites/default/files/niaaeandsaeguidelinesfinal12_28_07.doc</vt:lpwstr>
      </vt:variant>
      <vt:variant>
        <vt:lpwstr/>
      </vt:variant>
      <vt:variant>
        <vt:i4>4063268</vt:i4>
      </vt:variant>
      <vt:variant>
        <vt:i4>90</vt:i4>
      </vt:variant>
      <vt:variant>
        <vt:i4>0</vt:i4>
      </vt:variant>
      <vt:variant>
        <vt:i4>5</vt:i4>
      </vt:variant>
      <vt:variant>
        <vt:lpwstr>https://www.nia.nih.gov/sites/default/files/2018-09/nia-ae-and-sae-guidelines-2018.pdf</vt:lpwstr>
      </vt:variant>
      <vt:variant>
        <vt:lpwstr/>
      </vt:variant>
      <vt:variant>
        <vt:i4>6815859</vt:i4>
      </vt:variant>
      <vt:variant>
        <vt:i4>87</vt:i4>
      </vt:variant>
      <vt:variant>
        <vt:i4>0</vt:i4>
      </vt:variant>
      <vt:variant>
        <vt:i4>5</vt:i4>
      </vt:variant>
      <vt:variant>
        <vt:lpwstr>https://www.nia.nih.gov/research/grants-funding/implementation-policies-human-intervention-studies</vt:lpwstr>
      </vt:variant>
      <vt:variant>
        <vt:lpwstr>safetyofficer</vt:lpwstr>
      </vt:variant>
      <vt:variant>
        <vt:i4>1835071</vt:i4>
      </vt:variant>
      <vt:variant>
        <vt:i4>80</vt:i4>
      </vt:variant>
      <vt:variant>
        <vt:i4>0</vt:i4>
      </vt:variant>
      <vt:variant>
        <vt:i4>5</vt:i4>
      </vt:variant>
      <vt:variant>
        <vt:lpwstr/>
      </vt:variant>
      <vt:variant>
        <vt:lpwstr>_Toc306098338</vt:lpwstr>
      </vt:variant>
      <vt:variant>
        <vt:i4>1835071</vt:i4>
      </vt:variant>
      <vt:variant>
        <vt:i4>74</vt:i4>
      </vt:variant>
      <vt:variant>
        <vt:i4>0</vt:i4>
      </vt:variant>
      <vt:variant>
        <vt:i4>5</vt:i4>
      </vt:variant>
      <vt:variant>
        <vt:lpwstr/>
      </vt:variant>
      <vt:variant>
        <vt:lpwstr>_Toc306098337</vt:lpwstr>
      </vt:variant>
      <vt:variant>
        <vt:i4>1835071</vt:i4>
      </vt:variant>
      <vt:variant>
        <vt:i4>68</vt:i4>
      </vt:variant>
      <vt:variant>
        <vt:i4>0</vt:i4>
      </vt:variant>
      <vt:variant>
        <vt:i4>5</vt:i4>
      </vt:variant>
      <vt:variant>
        <vt:lpwstr/>
      </vt:variant>
      <vt:variant>
        <vt:lpwstr>_Toc306098336</vt:lpwstr>
      </vt:variant>
      <vt:variant>
        <vt:i4>1835071</vt:i4>
      </vt:variant>
      <vt:variant>
        <vt:i4>62</vt:i4>
      </vt:variant>
      <vt:variant>
        <vt:i4>0</vt:i4>
      </vt:variant>
      <vt:variant>
        <vt:i4>5</vt:i4>
      </vt:variant>
      <vt:variant>
        <vt:lpwstr/>
      </vt:variant>
      <vt:variant>
        <vt:lpwstr>_Toc306098335</vt:lpwstr>
      </vt:variant>
      <vt:variant>
        <vt:i4>1835071</vt:i4>
      </vt:variant>
      <vt:variant>
        <vt:i4>56</vt:i4>
      </vt:variant>
      <vt:variant>
        <vt:i4>0</vt:i4>
      </vt:variant>
      <vt:variant>
        <vt:i4>5</vt:i4>
      </vt:variant>
      <vt:variant>
        <vt:lpwstr/>
      </vt:variant>
      <vt:variant>
        <vt:lpwstr>_Toc306098334</vt:lpwstr>
      </vt:variant>
      <vt:variant>
        <vt:i4>1835071</vt:i4>
      </vt:variant>
      <vt:variant>
        <vt:i4>50</vt:i4>
      </vt:variant>
      <vt:variant>
        <vt:i4>0</vt:i4>
      </vt:variant>
      <vt:variant>
        <vt:i4>5</vt:i4>
      </vt:variant>
      <vt:variant>
        <vt:lpwstr/>
      </vt:variant>
      <vt:variant>
        <vt:lpwstr>_Toc306098333</vt:lpwstr>
      </vt:variant>
      <vt:variant>
        <vt:i4>1835071</vt:i4>
      </vt:variant>
      <vt:variant>
        <vt:i4>44</vt:i4>
      </vt:variant>
      <vt:variant>
        <vt:i4>0</vt:i4>
      </vt:variant>
      <vt:variant>
        <vt:i4>5</vt:i4>
      </vt:variant>
      <vt:variant>
        <vt:lpwstr/>
      </vt:variant>
      <vt:variant>
        <vt:lpwstr>_Toc306098332</vt:lpwstr>
      </vt:variant>
      <vt:variant>
        <vt:i4>1835071</vt:i4>
      </vt:variant>
      <vt:variant>
        <vt:i4>38</vt:i4>
      </vt:variant>
      <vt:variant>
        <vt:i4>0</vt:i4>
      </vt:variant>
      <vt:variant>
        <vt:i4>5</vt:i4>
      </vt:variant>
      <vt:variant>
        <vt:lpwstr/>
      </vt:variant>
      <vt:variant>
        <vt:lpwstr>_Toc306098331</vt:lpwstr>
      </vt:variant>
      <vt:variant>
        <vt:i4>1835071</vt:i4>
      </vt:variant>
      <vt:variant>
        <vt:i4>32</vt:i4>
      </vt:variant>
      <vt:variant>
        <vt:i4>0</vt:i4>
      </vt:variant>
      <vt:variant>
        <vt:i4>5</vt:i4>
      </vt:variant>
      <vt:variant>
        <vt:lpwstr/>
      </vt:variant>
      <vt:variant>
        <vt:lpwstr>_Toc306098330</vt:lpwstr>
      </vt:variant>
      <vt:variant>
        <vt:i4>1900607</vt:i4>
      </vt:variant>
      <vt:variant>
        <vt:i4>26</vt:i4>
      </vt:variant>
      <vt:variant>
        <vt:i4>0</vt:i4>
      </vt:variant>
      <vt:variant>
        <vt:i4>5</vt:i4>
      </vt:variant>
      <vt:variant>
        <vt:lpwstr/>
      </vt:variant>
      <vt:variant>
        <vt:lpwstr>_Toc306098329</vt:lpwstr>
      </vt:variant>
      <vt:variant>
        <vt:i4>1900607</vt:i4>
      </vt:variant>
      <vt:variant>
        <vt:i4>20</vt:i4>
      </vt:variant>
      <vt:variant>
        <vt:i4>0</vt:i4>
      </vt:variant>
      <vt:variant>
        <vt:i4>5</vt:i4>
      </vt:variant>
      <vt:variant>
        <vt:lpwstr/>
      </vt:variant>
      <vt:variant>
        <vt:lpwstr>_Toc306098328</vt:lpwstr>
      </vt:variant>
      <vt:variant>
        <vt:i4>1900607</vt:i4>
      </vt:variant>
      <vt:variant>
        <vt:i4>14</vt:i4>
      </vt:variant>
      <vt:variant>
        <vt:i4>0</vt:i4>
      </vt:variant>
      <vt:variant>
        <vt:i4>5</vt:i4>
      </vt:variant>
      <vt:variant>
        <vt:lpwstr/>
      </vt:variant>
      <vt:variant>
        <vt:lpwstr>_Toc306098327</vt:lpwstr>
      </vt:variant>
      <vt:variant>
        <vt:i4>3342373</vt:i4>
      </vt:variant>
      <vt:variant>
        <vt:i4>9</vt:i4>
      </vt:variant>
      <vt:variant>
        <vt:i4>0</vt:i4>
      </vt:variant>
      <vt:variant>
        <vt:i4>5</vt:i4>
      </vt:variant>
      <vt:variant>
        <vt:lpwstr>https://grants.nih.gov/grants/glossary.htm</vt:lpwstr>
      </vt:variant>
      <vt:variant>
        <vt:lpwstr>PhaseIIIClinicalTrial</vt:lpwstr>
      </vt:variant>
      <vt:variant>
        <vt:i4>1048662</vt:i4>
      </vt:variant>
      <vt:variant>
        <vt:i4>6</vt:i4>
      </vt:variant>
      <vt:variant>
        <vt:i4>0</vt:i4>
      </vt:variant>
      <vt:variant>
        <vt:i4>5</vt:i4>
      </vt:variant>
      <vt:variant>
        <vt:lpwstr>https://www.nia.nih.gov/research/dbsr/stage-model-behavioral-intervention-development</vt:lpwstr>
      </vt:variant>
      <vt:variant>
        <vt:lpwstr/>
      </vt:variant>
      <vt:variant>
        <vt:i4>7471151</vt:i4>
      </vt:variant>
      <vt:variant>
        <vt:i4>3</vt:i4>
      </vt:variant>
      <vt:variant>
        <vt:i4>0</vt:i4>
      </vt:variant>
      <vt:variant>
        <vt:i4>5</vt:i4>
      </vt:variant>
      <vt:variant>
        <vt:lpwstr>https://www.nia.nih.gov/research/dea/implementation-policies-human-intervention-studies</vt:lpwstr>
      </vt:variant>
      <vt:variant>
        <vt:lpwstr/>
      </vt:variant>
      <vt:variant>
        <vt:i4>720943</vt:i4>
      </vt:variant>
      <vt:variant>
        <vt:i4>0</vt:i4>
      </vt:variant>
      <vt:variant>
        <vt:i4>0</vt:i4>
      </vt:variant>
      <vt:variant>
        <vt:i4>5</vt:i4>
      </vt:variant>
      <vt:variant>
        <vt:lpwstr>http://grants.nih.gov/grants/policy/hs/data_safety.htm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DSMP</dc:title>
  <dc:subject/>
  <dc:creator/>
  <cp:keywords/>
  <dc:description/>
  <cp:lastModifiedBy/>
  <cp:revision>1</cp:revision>
  <cp:lastPrinted>2008-03-24T15:14:00Z</cp:lastPrinted>
  <dcterms:created xsi:type="dcterms:W3CDTF">2020-10-23T15:20:00Z</dcterms:created>
  <dcterms:modified xsi:type="dcterms:W3CDTF">2020-10-23T15:20:00Z</dcterms:modified>
</cp:coreProperties>
</file>