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0575" w14:textId="77777777" w:rsidR="00AD001E" w:rsidRPr="0023490B" w:rsidRDefault="00AD001E" w:rsidP="00A5409D">
      <w:pPr>
        <w:pStyle w:val="Title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3490B">
        <w:rPr>
          <w:rFonts w:ascii="Arial" w:hAnsi="Arial" w:cs="Arial"/>
          <w:b/>
          <w:color w:val="000000" w:themeColor="text1"/>
          <w:sz w:val="24"/>
          <w:szCs w:val="24"/>
        </w:rPr>
        <w:t>National Institute on Aging (NIA)</w:t>
      </w:r>
    </w:p>
    <w:p w14:paraId="41F230A5" w14:textId="45B58D48" w:rsidR="00AD001E" w:rsidRDefault="00AD001E" w:rsidP="00A5409D">
      <w:pPr>
        <w:pStyle w:val="Heading1"/>
      </w:pPr>
      <w:r w:rsidRPr="0023490B">
        <w:t>Outline for Manual of Operating Procedures (MOP) for Single Site Studies</w:t>
      </w:r>
    </w:p>
    <w:p w14:paraId="60F9E3F6" w14:textId="6DAB4847" w:rsidR="00AD001E" w:rsidRPr="00AD001E" w:rsidRDefault="00AD001E" w:rsidP="00AD001E">
      <w:pPr>
        <w:pStyle w:val="Title"/>
        <w:pBdr>
          <w:bottom w:val="none" w:sz="0" w:space="0" w:color="auto"/>
        </w:pBd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D001E">
        <w:rPr>
          <w:rFonts w:ascii="Arial" w:hAnsi="Arial" w:cs="Arial"/>
          <w:b/>
          <w:color w:val="000000" w:themeColor="text1"/>
          <w:sz w:val="24"/>
          <w:szCs w:val="24"/>
        </w:rPr>
        <w:t>Version 2.0 – December 2020</w:t>
      </w:r>
    </w:p>
    <w:p w14:paraId="646933FE" w14:textId="77777777" w:rsidR="00A04DE5" w:rsidRPr="004739C2" w:rsidRDefault="002855FA" w:rsidP="00A04DE5">
      <w:pPr>
        <w:rPr>
          <w:rFonts w:ascii="Arial" w:hAnsi="Arial" w:cs="Arial"/>
          <w:sz w:val="24"/>
          <w:szCs w:val="24"/>
        </w:rPr>
      </w:pPr>
      <w:r w:rsidRPr="004739C2">
        <w:rPr>
          <w:rFonts w:ascii="Arial" w:hAnsi="Arial" w:cs="Arial"/>
          <w:sz w:val="24"/>
          <w:szCs w:val="24"/>
        </w:rPr>
        <w:t>The</w:t>
      </w:r>
      <w:r w:rsidR="00C067DF" w:rsidRPr="004739C2">
        <w:rPr>
          <w:rFonts w:ascii="Arial" w:hAnsi="Arial" w:cs="Arial"/>
          <w:sz w:val="24"/>
          <w:szCs w:val="24"/>
        </w:rPr>
        <w:t xml:space="preserve"> following is a</w:t>
      </w:r>
      <w:r w:rsidR="0079401E" w:rsidRPr="004739C2">
        <w:rPr>
          <w:rFonts w:ascii="Arial" w:hAnsi="Arial" w:cs="Arial"/>
          <w:sz w:val="24"/>
          <w:szCs w:val="24"/>
        </w:rPr>
        <w:t>n outline of</w:t>
      </w:r>
      <w:r w:rsidR="00C067DF" w:rsidRPr="004739C2">
        <w:rPr>
          <w:rFonts w:ascii="Arial" w:hAnsi="Arial" w:cs="Arial"/>
          <w:sz w:val="24"/>
          <w:szCs w:val="24"/>
        </w:rPr>
        <w:t xml:space="preserve"> </w:t>
      </w:r>
      <w:r w:rsidRPr="004739C2">
        <w:rPr>
          <w:rFonts w:ascii="Arial" w:hAnsi="Arial" w:cs="Arial"/>
          <w:sz w:val="24"/>
          <w:szCs w:val="24"/>
        </w:rPr>
        <w:t xml:space="preserve">sections of the Manual of </w:t>
      </w:r>
      <w:r w:rsidR="00E76090" w:rsidRPr="004739C2">
        <w:rPr>
          <w:rFonts w:ascii="Arial" w:hAnsi="Arial" w:cs="Arial"/>
          <w:sz w:val="24"/>
          <w:szCs w:val="24"/>
        </w:rPr>
        <w:t xml:space="preserve">Operating </w:t>
      </w:r>
      <w:r w:rsidRPr="004739C2">
        <w:rPr>
          <w:rFonts w:ascii="Arial" w:hAnsi="Arial" w:cs="Arial"/>
          <w:sz w:val="24"/>
          <w:szCs w:val="24"/>
        </w:rPr>
        <w:t>Proc</w:t>
      </w:r>
      <w:r w:rsidR="006904E2" w:rsidRPr="004739C2">
        <w:rPr>
          <w:rFonts w:ascii="Arial" w:hAnsi="Arial" w:cs="Arial"/>
          <w:sz w:val="24"/>
          <w:szCs w:val="24"/>
        </w:rPr>
        <w:t xml:space="preserve">edures (MOP) which </w:t>
      </w:r>
      <w:r w:rsidR="00A77B2C" w:rsidRPr="004739C2">
        <w:rPr>
          <w:rFonts w:ascii="Arial" w:hAnsi="Arial" w:cs="Arial"/>
          <w:sz w:val="24"/>
          <w:szCs w:val="24"/>
        </w:rPr>
        <w:t xml:space="preserve">should be considered </w:t>
      </w:r>
      <w:r w:rsidRPr="004739C2">
        <w:rPr>
          <w:rFonts w:ascii="Arial" w:hAnsi="Arial" w:cs="Arial"/>
          <w:sz w:val="24"/>
          <w:szCs w:val="24"/>
        </w:rPr>
        <w:t>for a single-site study.</w:t>
      </w:r>
      <w:r w:rsidR="0079401E" w:rsidRPr="004739C2">
        <w:rPr>
          <w:rFonts w:ascii="Arial" w:hAnsi="Arial" w:cs="Arial"/>
          <w:sz w:val="24"/>
          <w:szCs w:val="24"/>
        </w:rPr>
        <w:t xml:space="preserve"> However, given that each study is unique, sections </w:t>
      </w:r>
      <w:r w:rsidR="00A04DE5" w:rsidRPr="004739C2">
        <w:rPr>
          <w:rFonts w:ascii="Arial" w:hAnsi="Arial" w:cs="Arial"/>
          <w:sz w:val="24"/>
          <w:szCs w:val="24"/>
        </w:rPr>
        <w:t xml:space="preserve">could </w:t>
      </w:r>
      <w:r w:rsidR="0079401E" w:rsidRPr="004739C2">
        <w:rPr>
          <w:rFonts w:ascii="Arial" w:hAnsi="Arial" w:cs="Arial"/>
          <w:sz w:val="24"/>
          <w:szCs w:val="24"/>
        </w:rPr>
        <w:t xml:space="preserve">be omitted and/or added at the investigator’s discretion depending on the nature and complexity of the study.  </w:t>
      </w:r>
      <w:r w:rsidR="00A04DE5" w:rsidRPr="004739C2">
        <w:rPr>
          <w:rFonts w:ascii="Arial" w:hAnsi="Arial" w:cs="Arial"/>
          <w:sz w:val="24"/>
          <w:szCs w:val="24"/>
        </w:rPr>
        <w:t xml:space="preserve">For guidance on the content that should be discussed in each of these sections, please refer to the Single-Site MOP Guidelines. </w:t>
      </w:r>
    </w:p>
    <w:p w14:paraId="32FC85DE" w14:textId="5CAE66E9" w:rsidR="00801D2F" w:rsidRPr="00A5409D" w:rsidRDefault="0020615C" w:rsidP="00CA471F">
      <w:pPr>
        <w:pStyle w:val="ListNumber"/>
      </w:pPr>
      <w:r w:rsidRPr="00A5409D">
        <w:t>INTRODUCTION</w:t>
      </w:r>
    </w:p>
    <w:p w14:paraId="70396B5A" w14:textId="77777777" w:rsidR="00A5409D" w:rsidRDefault="00A5409D" w:rsidP="00CA471F">
      <w:pPr>
        <w:pStyle w:val="ListNumber"/>
      </w:pPr>
      <w:r w:rsidRPr="00A5409D">
        <w:t>STUDY OVERVIEW</w:t>
      </w:r>
    </w:p>
    <w:p w14:paraId="37BAFCDD" w14:textId="77777777" w:rsidR="00A5409D" w:rsidRDefault="0020615C" w:rsidP="00CA471F">
      <w:pPr>
        <w:pStyle w:val="ListNumber"/>
      </w:pPr>
      <w:r w:rsidRPr="00A5409D">
        <w:t>STUDY ORGANIZATION AND RESPONSIBILITIES</w:t>
      </w:r>
    </w:p>
    <w:p w14:paraId="5ADDA194" w14:textId="77777777" w:rsidR="00A5409D" w:rsidRDefault="0020615C" w:rsidP="00CA471F">
      <w:pPr>
        <w:pStyle w:val="ListNumber"/>
      </w:pPr>
      <w:r w:rsidRPr="00A5409D">
        <w:t>STUDY FLOW</w:t>
      </w:r>
    </w:p>
    <w:p w14:paraId="7C3A0CD0" w14:textId="77777777" w:rsidR="00A5409D" w:rsidRPr="00A5409D" w:rsidRDefault="0020615C" w:rsidP="00CA471F">
      <w:pPr>
        <w:pStyle w:val="ListNumber"/>
      </w:pPr>
      <w:r w:rsidRPr="00A5409D">
        <w:t>INFORMED CONSENT</w:t>
      </w:r>
    </w:p>
    <w:p w14:paraId="29B277D6" w14:textId="77777777" w:rsidR="00A5409D" w:rsidRPr="00CA471F" w:rsidRDefault="0020615C" w:rsidP="00CA471F">
      <w:pPr>
        <w:pStyle w:val="ListNumber2"/>
        <w:rPr>
          <w:b/>
          <w:bCs/>
          <w:vanish/>
        </w:rPr>
      </w:pPr>
      <w:r w:rsidRPr="00CA471F">
        <w:t>HIPAA AUTHORIZATION</w:t>
      </w:r>
    </w:p>
    <w:p w14:paraId="68185B95" w14:textId="2705EF1A" w:rsidR="004506E1" w:rsidRPr="00A5409D" w:rsidRDefault="0020615C" w:rsidP="00CA471F">
      <w:pPr>
        <w:pStyle w:val="ListNumber"/>
        <w:rPr>
          <w:vanish/>
        </w:rPr>
      </w:pPr>
      <w:r w:rsidRPr="004739C2">
        <w:t>RECRUITMENT AND RETENTION</w:t>
      </w:r>
    </w:p>
    <w:p w14:paraId="40B674B7" w14:textId="231B848E" w:rsidR="003353A1" w:rsidRPr="00CA471F" w:rsidRDefault="003353A1" w:rsidP="00CA471F">
      <w:pPr>
        <w:pStyle w:val="ListNumber2"/>
        <w:rPr>
          <w:b/>
          <w:bCs/>
        </w:rPr>
      </w:pPr>
      <w:r w:rsidRPr="00A879EA">
        <w:t>PARTICIPANT</w:t>
      </w:r>
      <w:r w:rsidRPr="004739C2">
        <w:t xml:space="preserve"> </w:t>
      </w:r>
      <w:r w:rsidRPr="00A879EA">
        <w:t>RECRUITMENT</w:t>
      </w:r>
    </w:p>
    <w:p w14:paraId="6091162F" w14:textId="5F84214D" w:rsidR="00923A34" w:rsidRPr="00CA471F" w:rsidRDefault="00923A34" w:rsidP="00CA471F">
      <w:pPr>
        <w:pStyle w:val="ListNumber2"/>
        <w:rPr>
          <w:b/>
          <w:bCs/>
        </w:rPr>
      </w:pPr>
      <w:r>
        <w:t>PARTICIPANT RETENTION</w:t>
      </w:r>
    </w:p>
    <w:p w14:paraId="1D8A1BE2" w14:textId="56EB4EBD" w:rsidR="003353A1" w:rsidRPr="004739C2" w:rsidRDefault="003353A1" w:rsidP="00CA471F">
      <w:pPr>
        <w:pStyle w:val="ListNumber"/>
      </w:pPr>
      <w:r w:rsidRPr="004739C2">
        <w:t xml:space="preserve">SCREENING AND ELIGIBILITY CRITERIA </w:t>
      </w:r>
    </w:p>
    <w:p w14:paraId="30A589F2" w14:textId="3DEB852E" w:rsidR="00D36558" w:rsidRPr="00CA471F" w:rsidRDefault="00D36558" w:rsidP="00CA471F">
      <w:pPr>
        <w:pStyle w:val="ListNumber2"/>
        <w:rPr>
          <w:b/>
          <w:bCs/>
        </w:rPr>
      </w:pPr>
      <w:r w:rsidRPr="004739C2">
        <w:t>SCREENING AND ELIGIBILITY CRITERIA</w:t>
      </w:r>
    </w:p>
    <w:p w14:paraId="59A9D4F7" w14:textId="19A9E561" w:rsidR="00D36558" w:rsidRPr="00CA471F" w:rsidRDefault="00D36558" w:rsidP="00CA471F">
      <w:pPr>
        <w:pStyle w:val="ListNumber2"/>
        <w:rPr>
          <w:b/>
          <w:bCs/>
        </w:rPr>
      </w:pPr>
      <w:r w:rsidRPr="004739C2">
        <w:t>SCREENING LOG</w:t>
      </w:r>
    </w:p>
    <w:p w14:paraId="52023AD3" w14:textId="36E08D2F" w:rsidR="00D36558" w:rsidRPr="00CA471F" w:rsidRDefault="00D36558" w:rsidP="00CA471F">
      <w:pPr>
        <w:pStyle w:val="ListNumber2"/>
        <w:rPr>
          <w:b/>
          <w:bCs/>
        </w:rPr>
      </w:pPr>
      <w:r w:rsidRPr="004739C2">
        <w:t>ELIGIBILITY CRITERIA</w:t>
      </w:r>
    </w:p>
    <w:p w14:paraId="4422D0DE" w14:textId="77777777" w:rsidR="00E25DAC" w:rsidRPr="004739C2" w:rsidRDefault="0020615C" w:rsidP="00CA471F">
      <w:pPr>
        <w:pStyle w:val="ListNumber"/>
      </w:pPr>
      <w:r w:rsidRPr="004739C2">
        <w:t>STUDY INTERVENTION</w:t>
      </w:r>
    </w:p>
    <w:p w14:paraId="0332C06E" w14:textId="27CA1621" w:rsidR="00664481" w:rsidRPr="004739C2" w:rsidRDefault="0020615C" w:rsidP="00CA471F">
      <w:pPr>
        <w:pStyle w:val="ListNumber"/>
      </w:pPr>
      <w:r w:rsidRPr="004739C2">
        <w:t xml:space="preserve">RANDOMIZATION </w:t>
      </w:r>
    </w:p>
    <w:p w14:paraId="0EBFAB7C" w14:textId="6211F23D" w:rsidR="00E25DAC" w:rsidRPr="00CA471F" w:rsidRDefault="00E25DAC" w:rsidP="00CA471F">
      <w:pPr>
        <w:pStyle w:val="ListNumber2"/>
        <w:rPr>
          <w:b/>
          <w:bCs/>
        </w:rPr>
      </w:pPr>
      <w:r w:rsidRPr="004739C2">
        <w:t>INVESTIGATIONAL PRODUCT ACTIVITIES</w:t>
      </w:r>
    </w:p>
    <w:p w14:paraId="4D0CEBEA" w14:textId="317CD8AF" w:rsidR="00C067DF" w:rsidRPr="004739C2" w:rsidRDefault="0020615C" w:rsidP="00CA471F">
      <w:pPr>
        <w:pStyle w:val="ListNumber"/>
      </w:pPr>
      <w:r w:rsidRPr="004739C2">
        <w:t>BLINDING AND UNBLINDING (MASKING AND UNMASKING)</w:t>
      </w:r>
    </w:p>
    <w:p w14:paraId="6E73E51C" w14:textId="6134904E" w:rsidR="00B1217B" w:rsidRPr="00A879EA" w:rsidRDefault="001023DF" w:rsidP="00CA471F">
      <w:pPr>
        <w:pStyle w:val="ListNumber"/>
        <w:rPr>
          <w:rFonts w:eastAsiaTheme="minorEastAsia"/>
        </w:rPr>
      </w:pPr>
      <w:r w:rsidRPr="00A879EA">
        <w:rPr>
          <w:rStyle w:val="Hyperlink"/>
          <w:color w:val="auto"/>
          <w:u w:val="none"/>
        </w:rPr>
        <w:t>Study Measurements and Procedures</w:t>
      </w:r>
    </w:p>
    <w:p w14:paraId="6F296877" w14:textId="41487401" w:rsidR="00B1217B" w:rsidRPr="00CA471F" w:rsidRDefault="001023DF" w:rsidP="00CA471F">
      <w:pPr>
        <w:pStyle w:val="ListNumber2"/>
        <w:rPr>
          <w:rFonts w:eastAsiaTheme="minorEastAsia"/>
          <w:b/>
          <w:bCs/>
          <w:noProof/>
        </w:rPr>
      </w:pPr>
      <w:r w:rsidRPr="00A879EA">
        <w:rPr>
          <w:rStyle w:val="Hyperlink"/>
          <w:iCs/>
          <w:noProof/>
          <w:color w:val="auto"/>
          <w:u w:val="none"/>
        </w:rPr>
        <w:t>TIMELINE AND VISIT SCHEDUL</w:t>
      </w:r>
      <w:r w:rsidRPr="00A879EA">
        <w:rPr>
          <w:rStyle w:val="Hyperlink"/>
          <w:i/>
          <w:iCs/>
          <w:noProof/>
          <w:color w:val="auto"/>
          <w:u w:val="none"/>
        </w:rPr>
        <w:t>E</w:t>
      </w:r>
    </w:p>
    <w:p w14:paraId="2299A2D4" w14:textId="6E9FB1EC" w:rsidR="00B1217B" w:rsidRPr="00CA471F" w:rsidRDefault="001023DF" w:rsidP="00CA471F">
      <w:pPr>
        <w:pStyle w:val="ListNumber2"/>
        <w:rPr>
          <w:rFonts w:eastAsiaTheme="minorEastAsia"/>
          <w:b/>
          <w:bCs/>
          <w:noProof/>
        </w:rPr>
      </w:pPr>
      <w:r w:rsidRPr="00A879EA">
        <w:rPr>
          <w:rStyle w:val="Hyperlink"/>
          <w:iCs/>
          <w:noProof/>
          <w:color w:val="auto"/>
          <w:u w:val="none"/>
        </w:rPr>
        <w:t>VISIT PROCEDURES</w:t>
      </w:r>
    </w:p>
    <w:p w14:paraId="7B0873C2" w14:textId="5A0FB635" w:rsidR="00B1217B" w:rsidRPr="00CA471F" w:rsidRDefault="001023DF" w:rsidP="00CA471F">
      <w:pPr>
        <w:pStyle w:val="ListNumber2"/>
        <w:rPr>
          <w:rFonts w:eastAsiaTheme="minorEastAsia"/>
          <w:b/>
          <w:bCs/>
          <w:noProof/>
        </w:rPr>
      </w:pPr>
      <w:r w:rsidRPr="00A879EA">
        <w:rPr>
          <w:rStyle w:val="Hyperlink"/>
          <w:iCs/>
          <w:noProof/>
          <w:color w:val="auto"/>
          <w:u w:val="none"/>
        </w:rPr>
        <w:t>FOLLOW-UP</w:t>
      </w:r>
    </w:p>
    <w:p w14:paraId="0E4DC407" w14:textId="5E79AEC1" w:rsidR="00B1217B" w:rsidRPr="00CA471F" w:rsidRDefault="001023DF" w:rsidP="00CA471F">
      <w:pPr>
        <w:pStyle w:val="ListNumber2"/>
        <w:rPr>
          <w:rFonts w:eastAsiaTheme="minorEastAsia"/>
          <w:b/>
          <w:bCs/>
          <w:noProof/>
        </w:rPr>
      </w:pPr>
      <w:r w:rsidRPr="00A879EA">
        <w:rPr>
          <w:rStyle w:val="Hyperlink"/>
          <w:iCs/>
          <w:noProof/>
          <w:color w:val="auto"/>
          <w:u w:val="none"/>
        </w:rPr>
        <w:t>FINAL STUDY/EARLY DISCONTINUATION EVALUATIONS</w:t>
      </w:r>
    </w:p>
    <w:p w14:paraId="5802C4EE" w14:textId="799528EB" w:rsidR="00B1217B" w:rsidRPr="004739C2" w:rsidRDefault="00B1217B" w:rsidP="00CA471F">
      <w:pPr>
        <w:pStyle w:val="ListNumber"/>
      </w:pPr>
      <w:r w:rsidRPr="004739C2">
        <w:t>CONCOMITANT MEDICATIONS</w:t>
      </w:r>
    </w:p>
    <w:p w14:paraId="7764E1F3" w14:textId="06B6EAA9" w:rsidR="00C067DF" w:rsidRPr="004739C2" w:rsidRDefault="00D7281E" w:rsidP="00CA471F">
      <w:pPr>
        <w:pStyle w:val="ListNumber"/>
      </w:pPr>
      <w:r w:rsidRPr="004739C2">
        <w:t>SAFETY REPORTING</w:t>
      </w:r>
    </w:p>
    <w:p w14:paraId="7325822A" w14:textId="75A8FA5B" w:rsidR="00D7281E" w:rsidRPr="00CA471F" w:rsidRDefault="00D7281E" w:rsidP="00CA471F">
      <w:pPr>
        <w:pStyle w:val="ListNumber2"/>
        <w:rPr>
          <w:b/>
          <w:bCs/>
        </w:rPr>
      </w:pPr>
      <w:r w:rsidRPr="00A879EA">
        <w:lastRenderedPageBreak/>
        <w:t>ADVERSE EVENT REPORTING</w:t>
      </w:r>
    </w:p>
    <w:p w14:paraId="00FF6C5D" w14:textId="635C5CFA" w:rsidR="00D7281E" w:rsidRPr="00CA471F" w:rsidRDefault="00D7281E" w:rsidP="00CA471F">
      <w:pPr>
        <w:pStyle w:val="ListNumber2"/>
        <w:rPr>
          <w:b/>
          <w:bCs/>
        </w:rPr>
      </w:pPr>
      <w:r w:rsidRPr="00A879EA">
        <w:t>UNANTICIPATED PROBLEMS</w:t>
      </w:r>
    </w:p>
    <w:p w14:paraId="1E120A58" w14:textId="79C05A7D" w:rsidR="00D7281E" w:rsidRPr="00CA471F" w:rsidRDefault="00D7281E" w:rsidP="00CA471F">
      <w:pPr>
        <w:pStyle w:val="ListNumber2"/>
        <w:rPr>
          <w:b/>
          <w:bCs/>
        </w:rPr>
      </w:pPr>
      <w:r w:rsidRPr="00A879EA">
        <w:t>SERIOUS ADVERSE EVENT REPORTING</w:t>
      </w:r>
    </w:p>
    <w:p w14:paraId="1636BB2C" w14:textId="77777777" w:rsidR="00D7281E" w:rsidRPr="00A879EA" w:rsidRDefault="00D7281E" w:rsidP="00CA471F">
      <w:pPr>
        <w:pStyle w:val="ListNumber"/>
      </w:pPr>
      <w:r w:rsidRPr="00A879EA">
        <w:t>STUDY COMPLIANCE</w:t>
      </w:r>
    </w:p>
    <w:p w14:paraId="743D278D" w14:textId="529416AD" w:rsidR="00C067DF" w:rsidRPr="004739C2" w:rsidRDefault="0020615C" w:rsidP="00CA471F">
      <w:pPr>
        <w:pStyle w:val="ListNumber"/>
      </w:pPr>
      <w:r w:rsidRPr="004739C2">
        <w:t>DATA COLLECTION AND STUDY FORMS</w:t>
      </w:r>
    </w:p>
    <w:p w14:paraId="69234B39" w14:textId="04454375" w:rsidR="00C067DF" w:rsidRPr="00CA471F" w:rsidRDefault="00D7281E" w:rsidP="00CA471F">
      <w:pPr>
        <w:pStyle w:val="ListNumber2"/>
        <w:rPr>
          <w:b/>
          <w:bCs/>
        </w:rPr>
      </w:pPr>
      <w:r w:rsidRPr="004739C2">
        <w:t>SOURCE DOCUMENTATION</w:t>
      </w:r>
    </w:p>
    <w:p w14:paraId="0A09C56B" w14:textId="68B30555" w:rsidR="00E140E1" w:rsidRPr="00CA471F" w:rsidRDefault="0020615C" w:rsidP="00CA471F">
      <w:pPr>
        <w:pStyle w:val="ListNumber2"/>
        <w:rPr>
          <w:b/>
          <w:bCs/>
        </w:rPr>
      </w:pPr>
      <w:r w:rsidRPr="004739C2">
        <w:t>STUDY FORMS</w:t>
      </w:r>
    </w:p>
    <w:p w14:paraId="33E74914" w14:textId="6A7DE7BA" w:rsidR="00C067DF" w:rsidRPr="00CA471F" w:rsidRDefault="0020615C" w:rsidP="00CA471F">
      <w:pPr>
        <w:pStyle w:val="ListNumber2"/>
        <w:rPr>
          <w:b/>
          <w:bCs/>
        </w:rPr>
      </w:pPr>
      <w:r w:rsidRPr="004739C2">
        <w:t>GENERAL INSTRUCTIONS FOR COMPLETING FORMS</w:t>
      </w:r>
    </w:p>
    <w:p w14:paraId="4AEB4860" w14:textId="7B2FB198" w:rsidR="00C067DF" w:rsidRPr="00CA471F" w:rsidRDefault="0020615C" w:rsidP="00CA471F">
      <w:pPr>
        <w:pStyle w:val="ListNumber2"/>
        <w:rPr>
          <w:b/>
          <w:bCs/>
        </w:rPr>
      </w:pPr>
      <w:r w:rsidRPr="004739C2">
        <w:t>DATA FLOW</w:t>
      </w:r>
    </w:p>
    <w:p w14:paraId="3F4468FC" w14:textId="6FBD0B0D" w:rsidR="00C067DF" w:rsidRPr="00CA471F" w:rsidRDefault="0020615C" w:rsidP="00CA471F">
      <w:pPr>
        <w:pStyle w:val="ListNumber2"/>
        <w:rPr>
          <w:b/>
          <w:bCs/>
        </w:rPr>
      </w:pPr>
      <w:r w:rsidRPr="004739C2">
        <w:t>ADMINISTRATIVE FORMS</w:t>
      </w:r>
    </w:p>
    <w:p w14:paraId="3E7C6AC8" w14:textId="425DF539" w:rsidR="00C067DF" w:rsidRPr="00CA471F" w:rsidRDefault="0020615C" w:rsidP="00CA471F">
      <w:pPr>
        <w:pStyle w:val="ListNumber2"/>
        <w:rPr>
          <w:b/>
          <w:bCs/>
        </w:rPr>
      </w:pPr>
      <w:r w:rsidRPr="004739C2">
        <w:t>RETENTION OF STUDY DOCUMENT</w:t>
      </w:r>
      <w:r w:rsidR="00D7281E" w:rsidRPr="004739C2">
        <w:t>ATION</w:t>
      </w:r>
    </w:p>
    <w:p w14:paraId="46194F53" w14:textId="1121B465" w:rsidR="00C067DF" w:rsidRPr="004739C2" w:rsidRDefault="0020615C" w:rsidP="00CA471F">
      <w:pPr>
        <w:pStyle w:val="ListNumber"/>
      </w:pPr>
      <w:r w:rsidRPr="004739C2">
        <w:t>DATA MANAGEMENT</w:t>
      </w:r>
    </w:p>
    <w:p w14:paraId="540506BB" w14:textId="37DF9D57" w:rsidR="001336AB" w:rsidRPr="00CA471F" w:rsidRDefault="0020615C" w:rsidP="00CA471F">
      <w:pPr>
        <w:pStyle w:val="ListNumber2"/>
        <w:rPr>
          <w:b/>
          <w:bCs/>
        </w:rPr>
      </w:pPr>
      <w:r w:rsidRPr="004739C2">
        <w:t>EXTERNAL DATA</w:t>
      </w:r>
    </w:p>
    <w:p w14:paraId="760F94D9" w14:textId="77777777" w:rsidR="00CA471F" w:rsidRPr="00CA471F" w:rsidRDefault="0020615C" w:rsidP="00CA471F">
      <w:pPr>
        <w:pStyle w:val="ListNumber2"/>
        <w:rPr>
          <w:b/>
          <w:bCs/>
        </w:rPr>
      </w:pPr>
      <w:r w:rsidRPr="00CA471F">
        <w:t>QUALITY CONTROL PROCEDURES</w:t>
      </w:r>
    </w:p>
    <w:p w14:paraId="6B6BC8ED" w14:textId="77777777" w:rsidR="00CA471F" w:rsidRPr="00CA471F" w:rsidRDefault="0020615C" w:rsidP="00CA471F">
      <w:pPr>
        <w:pStyle w:val="ListNumber3"/>
        <w:rPr>
          <w:b/>
          <w:bCs/>
        </w:rPr>
      </w:pPr>
      <w:r w:rsidRPr="00CA471F">
        <w:t>STANDARD OPERATING PROCEDURES</w:t>
      </w:r>
    </w:p>
    <w:p w14:paraId="4A76DB1A" w14:textId="77777777" w:rsidR="00CA471F" w:rsidRPr="00CA471F" w:rsidRDefault="0020615C" w:rsidP="00CA471F">
      <w:pPr>
        <w:pStyle w:val="ListNumber3"/>
        <w:rPr>
          <w:b/>
          <w:bCs/>
        </w:rPr>
      </w:pPr>
      <w:r w:rsidRPr="009C5D3E">
        <w:t>DATA AND FORM CHECKS</w:t>
      </w:r>
    </w:p>
    <w:p w14:paraId="3E3B84D0" w14:textId="7060BE71" w:rsidR="00D7281E" w:rsidRPr="00CA471F" w:rsidRDefault="00D7281E" w:rsidP="00CA471F">
      <w:pPr>
        <w:pStyle w:val="ListNumber3"/>
        <w:rPr>
          <w:b/>
          <w:bCs/>
        </w:rPr>
      </w:pPr>
      <w:r w:rsidRPr="009C5D3E">
        <w:t>SITE MONITORING</w:t>
      </w:r>
    </w:p>
    <w:p w14:paraId="0656AE12" w14:textId="224B07B1" w:rsidR="001336AB" w:rsidRPr="004739C2" w:rsidRDefault="0020615C" w:rsidP="00CA471F">
      <w:pPr>
        <w:pStyle w:val="ListNumber"/>
      </w:pPr>
      <w:r w:rsidRPr="004739C2">
        <w:t>DATA AND SAFETY MONITORING ACTIVITIES</w:t>
      </w:r>
    </w:p>
    <w:p w14:paraId="6558DF70" w14:textId="68AE60AC" w:rsidR="00D7281E" w:rsidRPr="00A879EA" w:rsidRDefault="00D7281E" w:rsidP="00CA471F">
      <w:pPr>
        <w:pStyle w:val="ListNumber2"/>
        <w:rPr>
          <w:b/>
        </w:rPr>
      </w:pPr>
      <w:r w:rsidRPr="00A879EA">
        <w:t>REPORTS</w:t>
      </w:r>
    </w:p>
    <w:p w14:paraId="46609100" w14:textId="55122F9A" w:rsidR="00C067DF" w:rsidRPr="00CA471F" w:rsidRDefault="0020615C" w:rsidP="00CA471F">
      <w:pPr>
        <w:pStyle w:val="ListNumber2"/>
        <w:rPr>
          <w:b/>
          <w:bCs/>
        </w:rPr>
      </w:pPr>
      <w:r w:rsidRPr="004739C2">
        <w:t xml:space="preserve">STUDY COMPLETION AND CLOSE-OUT </w:t>
      </w:r>
      <w:r w:rsidR="00095BFD" w:rsidRPr="004739C2">
        <w:t>PROCEDURES</w:t>
      </w:r>
    </w:p>
    <w:p w14:paraId="01A78A24" w14:textId="6586FD80" w:rsidR="00C067DF" w:rsidRPr="00CA471F" w:rsidRDefault="0020615C" w:rsidP="00CA471F">
      <w:pPr>
        <w:pStyle w:val="ListNumber3"/>
        <w:rPr>
          <w:b/>
          <w:bCs/>
        </w:rPr>
      </w:pPr>
      <w:r w:rsidRPr="00A879EA">
        <w:t>P</w:t>
      </w:r>
      <w:r w:rsidRPr="00CA471F">
        <w:t>ARTICIPANT NOTIFICATION</w:t>
      </w:r>
    </w:p>
    <w:p w14:paraId="136B3217" w14:textId="289937A9" w:rsidR="00C067DF" w:rsidRPr="00CA471F" w:rsidRDefault="0020615C" w:rsidP="00CA471F">
      <w:pPr>
        <w:pStyle w:val="ListNumber3"/>
        <w:rPr>
          <w:b/>
          <w:bCs/>
        </w:rPr>
      </w:pPr>
      <w:r w:rsidRPr="00CA471F">
        <w:t>CONFIDENTIALITY PROCEDURES</w:t>
      </w:r>
    </w:p>
    <w:p w14:paraId="126D59E0" w14:textId="24453420" w:rsidR="00C067DF" w:rsidRPr="00CA471F" w:rsidRDefault="0020615C" w:rsidP="00CA471F">
      <w:pPr>
        <w:pStyle w:val="ListNumber3"/>
        <w:rPr>
          <w:b/>
          <w:bCs/>
        </w:rPr>
      </w:pPr>
      <w:r w:rsidRPr="00CA471F">
        <w:t>PUBLICATION</w:t>
      </w:r>
      <w:r w:rsidRPr="00A879EA">
        <w:t>S</w:t>
      </w:r>
    </w:p>
    <w:p w14:paraId="081DAA3A" w14:textId="691EF5AC" w:rsidR="00C067DF" w:rsidRPr="004739C2" w:rsidRDefault="0020615C" w:rsidP="00CA471F">
      <w:pPr>
        <w:pStyle w:val="ListNumber"/>
      </w:pPr>
      <w:r w:rsidRPr="004739C2">
        <w:t xml:space="preserve">MOP MAINTENANCE </w:t>
      </w:r>
    </w:p>
    <w:p w14:paraId="3A67AC26" w14:textId="73646E64" w:rsidR="004C2A64" w:rsidRPr="004739C2" w:rsidRDefault="00055E35" w:rsidP="00630D24">
      <w:pPr>
        <w:spacing w:before="240" w:line="240" w:lineRule="auto"/>
        <w:rPr>
          <w:rFonts w:ascii="Arial" w:hAnsi="Arial" w:cs="Arial"/>
          <w:sz w:val="24"/>
          <w:szCs w:val="24"/>
        </w:rPr>
      </w:pPr>
      <w:r w:rsidRPr="004739C2">
        <w:rPr>
          <w:rFonts w:ascii="Arial" w:hAnsi="Arial" w:cs="Arial"/>
          <w:b/>
          <w:i/>
          <w:sz w:val="24"/>
          <w:szCs w:val="24"/>
        </w:rPr>
        <w:t>Note: If the study involves drug intervention, either the Package Insert for an approved drug or the Investigator’s Brochure for an investigational product must be included as an appendix.</w:t>
      </w:r>
      <w:r w:rsidRPr="004739C2">
        <w:rPr>
          <w:rFonts w:ascii="Arial" w:hAnsi="Arial" w:cs="Arial"/>
          <w:sz w:val="24"/>
          <w:szCs w:val="24"/>
        </w:rPr>
        <w:t xml:space="preserve"> The following documents should also be included in the MOP appendices:  </w:t>
      </w:r>
      <w:r w:rsidR="0020615C" w:rsidRPr="004739C2">
        <w:rPr>
          <w:rFonts w:ascii="Arial" w:hAnsi="Arial" w:cs="Arial"/>
          <w:sz w:val="24"/>
          <w:szCs w:val="24"/>
        </w:rPr>
        <w:t xml:space="preserve">Study Protocol, </w:t>
      </w:r>
      <w:r w:rsidRPr="004739C2">
        <w:rPr>
          <w:rFonts w:ascii="Arial" w:hAnsi="Arial" w:cs="Arial"/>
          <w:sz w:val="24"/>
          <w:szCs w:val="24"/>
        </w:rPr>
        <w:t xml:space="preserve">Study Forms, Informed Consent and HIPPA, Standard Operating Procedures, Recruitment Flyers, Letters to Participants, etc. </w:t>
      </w:r>
    </w:p>
    <w:sectPr w:rsidR="004C2A64" w:rsidRPr="004739C2" w:rsidSect="00630D24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9864" w14:textId="77777777" w:rsidR="00AB3387" w:rsidRDefault="00AB3387">
      <w:pPr>
        <w:spacing w:after="0" w:line="240" w:lineRule="auto"/>
      </w:pPr>
      <w:r>
        <w:separator/>
      </w:r>
    </w:p>
  </w:endnote>
  <w:endnote w:type="continuationSeparator" w:id="0">
    <w:p w14:paraId="57B80332" w14:textId="77777777" w:rsidR="00AB3387" w:rsidRDefault="00AB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ABEF" w14:textId="2BDA5B80" w:rsidR="00772F4F" w:rsidRDefault="002E25E6" w:rsidP="00772F4F">
    <w:pPr>
      <w:pStyle w:val="Footer"/>
      <w:rPr>
        <w:noProof/>
      </w:rPr>
    </w:pPr>
    <w:r>
      <w:rPr>
        <w:i/>
        <w:sz w:val="20"/>
      </w:rPr>
      <w:t xml:space="preserve">NIA </w:t>
    </w:r>
    <w:r w:rsidR="00772F4F">
      <w:rPr>
        <w:i/>
        <w:sz w:val="20"/>
      </w:rPr>
      <w:t xml:space="preserve">Single </w:t>
    </w:r>
    <w:r w:rsidR="00772F4F" w:rsidRPr="005F587C">
      <w:rPr>
        <w:i/>
        <w:sz w:val="20"/>
      </w:rPr>
      <w:t>Site Manual of Procedures Outline</w:t>
    </w:r>
  </w:p>
  <w:p w14:paraId="25D5F8B8" w14:textId="72F5031B" w:rsidR="002E25E6" w:rsidRPr="002E25E6" w:rsidRDefault="0020615C" w:rsidP="00630D24">
    <w:pPr>
      <w:pStyle w:val="Footer"/>
      <w:tabs>
        <w:tab w:val="clear" w:pos="4320"/>
        <w:tab w:val="clear" w:pos="8640"/>
        <w:tab w:val="right" w:pos="9360"/>
      </w:tabs>
      <w:rPr>
        <w:i/>
        <w:sz w:val="18"/>
        <w:szCs w:val="18"/>
      </w:rPr>
    </w:pPr>
    <w:r w:rsidRPr="0020615C">
      <w:rPr>
        <w:i/>
        <w:iCs/>
        <w:noProof/>
        <w:sz w:val="18"/>
        <w:szCs w:val="18"/>
      </w:rPr>
      <w:t>Version 2.0</w:t>
    </w:r>
    <w:r>
      <w:rPr>
        <w:noProof/>
        <w:sz w:val="18"/>
        <w:szCs w:val="18"/>
      </w:rPr>
      <w:t xml:space="preserve"> </w:t>
    </w:r>
    <w:r>
      <w:rPr>
        <w:i/>
        <w:sz w:val="20"/>
      </w:rPr>
      <w:t>– December 2020</w:t>
    </w:r>
    <w:r>
      <w:rPr>
        <w:i/>
        <w:sz w:val="20"/>
      </w:rPr>
      <w:tab/>
    </w:r>
    <w:r w:rsidRPr="007D09ED">
      <w:rPr>
        <w:i/>
        <w:sz w:val="20"/>
      </w:rPr>
      <w:t xml:space="preserve">Page </w:t>
    </w:r>
    <w:r w:rsidRPr="007D09ED">
      <w:rPr>
        <w:b/>
        <w:i/>
        <w:sz w:val="20"/>
      </w:rPr>
      <w:fldChar w:fldCharType="begin"/>
    </w:r>
    <w:r w:rsidRPr="007D09ED">
      <w:rPr>
        <w:b/>
        <w:i/>
        <w:sz w:val="20"/>
      </w:rPr>
      <w:instrText xml:space="preserve"> PAGE  \* Arabic  \* MERGEFORMAT </w:instrText>
    </w:r>
    <w:r w:rsidRPr="007D09ED">
      <w:rPr>
        <w:b/>
        <w:i/>
        <w:sz w:val="20"/>
      </w:rPr>
      <w:fldChar w:fldCharType="separate"/>
    </w:r>
    <w:r>
      <w:rPr>
        <w:b/>
        <w:i/>
        <w:sz w:val="20"/>
      </w:rPr>
      <w:t>1</w:t>
    </w:r>
    <w:r w:rsidRPr="007D09ED">
      <w:rPr>
        <w:b/>
        <w:i/>
        <w:sz w:val="20"/>
      </w:rPr>
      <w:fldChar w:fldCharType="end"/>
    </w:r>
    <w:r w:rsidRPr="007D09ED">
      <w:rPr>
        <w:i/>
        <w:sz w:val="20"/>
      </w:rPr>
      <w:t xml:space="preserve"> of </w:t>
    </w:r>
    <w:r w:rsidRPr="007D09ED">
      <w:rPr>
        <w:b/>
        <w:i/>
        <w:sz w:val="20"/>
      </w:rPr>
      <w:fldChar w:fldCharType="begin"/>
    </w:r>
    <w:r w:rsidRPr="007D09ED">
      <w:rPr>
        <w:b/>
        <w:i/>
        <w:sz w:val="20"/>
      </w:rPr>
      <w:instrText xml:space="preserve"> NUMPAGES  \* Arabic  \* MERGEFORMAT </w:instrText>
    </w:r>
    <w:r w:rsidRPr="007D09ED">
      <w:rPr>
        <w:b/>
        <w:i/>
        <w:sz w:val="20"/>
      </w:rPr>
      <w:fldChar w:fldCharType="separate"/>
    </w:r>
    <w:r>
      <w:rPr>
        <w:b/>
        <w:i/>
        <w:sz w:val="20"/>
      </w:rPr>
      <w:t>3</w:t>
    </w:r>
    <w:r w:rsidRPr="007D09ED">
      <w:rPr>
        <w:b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088F" w14:textId="77777777" w:rsidR="005859A9" w:rsidRDefault="005859A9" w:rsidP="005859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</w:p>
  <w:p w14:paraId="4D802526" w14:textId="77777777" w:rsidR="005859A9" w:rsidRDefault="005859A9">
    <w:pPr>
      <w:pStyle w:val="Heading7"/>
      <w:ind w:right="360" w:firstLine="187"/>
    </w:pPr>
    <w:r>
      <w:t>Version 5 – July 2007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FA804" w14:textId="77777777" w:rsidR="00AB3387" w:rsidRDefault="00AB3387">
      <w:pPr>
        <w:spacing w:after="0" w:line="240" w:lineRule="auto"/>
      </w:pPr>
      <w:r>
        <w:separator/>
      </w:r>
    </w:p>
  </w:footnote>
  <w:footnote w:type="continuationSeparator" w:id="0">
    <w:p w14:paraId="25F330E0" w14:textId="77777777" w:rsidR="00AB3387" w:rsidRDefault="00AB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480E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367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3C0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DA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8A00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4E8A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CB9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E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7662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10B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E0E2B"/>
    <w:multiLevelType w:val="multilevel"/>
    <w:tmpl w:val="908E44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0A8B1B16"/>
    <w:multiLevelType w:val="multilevel"/>
    <w:tmpl w:val="07E4069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0BE17458"/>
    <w:multiLevelType w:val="hybridMultilevel"/>
    <w:tmpl w:val="5DD2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E08AF"/>
    <w:multiLevelType w:val="hybridMultilevel"/>
    <w:tmpl w:val="9904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A120B"/>
    <w:multiLevelType w:val="multilevel"/>
    <w:tmpl w:val="537648B0"/>
    <w:lvl w:ilvl="0">
      <w:start w:val="1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bCs/>
        <w:i/>
        <w:i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4325CC8"/>
    <w:multiLevelType w:val="multilevel"/>
    <w:tmpl w:val="AB52E96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9AE33D2"/>
    <w:multiLevelType w:val="multilevel"/>
    <w:tmpl w:val="0D70BDF0"/>
    <w:lvl w:ilvl="0">
      <w:start w:val="1"/>
      <w:numFmt w:val="decimal"/>
      <w:pStyle w:val="ListNumber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A36044B"/>
    <w:multiLevelType w:val="multilevel"/>
    <w:tmpl w:val="2BFCBE30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410C2A5A"/>
    <w:multiLevelType w:val="multilevel"/>
    <w:tmpl w:val="17C096D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8CF6A25"/>
    <w:multiLevelType w:val="multilevel"/>
    <w:tmpl w:val="25EAE8B8"/>
    <w:lvl w:ilvl="0">
      <w:start w:val="1"/>
      <w:numFmt w:val="decimal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B35496"/>
    <w:multiLevelType w:val="multilevel"/>
    <w:tmpl w:val="908E44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55682D77"/>
    <w:multiLevelType w:val="multilevel"/>
    <w:tmpl w:val="5F90AB1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F0B6891"/>
    <w:multiLevelType w:val="hybridMultilevel"/>
    <w:tmpl w:val="9AB0C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F7D96"/>
    <w:multiLevelType w:val="multilevel"/>
    <w:tmpl w:val="908E44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0077F8E"/>
    <w:multiLevelType w:val="multilevel"/>
    <w:tmpl w:val="C268B2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74802550"/>
    <w:multiLevelType w:val="multilevel"/>
    <w:tmpl w:val="AB52E968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7B80EC7"/>
    <w:multiLevelType w:val="multilevel"/>
    <w:tmpl w:val="85F482DE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DE64785"/>
    <w:multiLevelType w:val="multilevel"/>
    <w:tmpl w:val="E298A3F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22"/>
  </w:num>
  <w:num w:numId="5">
    <w:abstractNumId w:val="12"/>
  </w:num>
  <w:num w:numId="6">
    <w:abstractNumId w:val="19"/>
  </w:num>
  <w:num w:numId="7">
    <w:abstractNumId w:val="10"/>
  </w:num>
  <w:num w:numId="8">
    <w:abstractNumId w:val="20"/>
  </w:num>
  <w:num w:numId="9">
    <w:abstractNumId w:val="11"/>
  </w:num>
  <w:num w:numId="10">
    <w:abstractNumId w:val="27"/>
  </w:num>
  <w:num w:numId="11">
    <w:abstractNumId w:val="17"/>
  </w:num>
  <w:num w:numId="12">
    <w:abstractNumId w:val="25"/>
  </w:num>
  <w:num w:numId="13">
    <w:abstractNumId w:val="15"/>
  </w:num>
  <w:num w:numId="14">
    <w:abstractNumId w:val="23"/>
  </w:num>
  <w:num w:numId="15">
    <w:abstractNumId w:val="21"/>
  </w:num>
  <w:num w:numId="16">
    <w:abstractNumId w:val="26"/>
  </w:num>
  <w:num w:numId="17">
    <w:abstractNumId w:val="1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FA"/>
    <w:rsid w:val="00021C4E"/>
    <w:rsid w:val="00025295"/>
    <w:rsid w:val="00047C19"/>
    <w:rsid w:val="00055E35"/>
    <w:rsid w:val="00095BFD"/>
    <w:rsid w:val="000D531B"/>
    <w:rsid w:val="001023DF"/>
    <w:rsid w:val="00114321"/>
    <w:rsid w:val="0013024F"/>
    <w:rsid w:val="001336AB"/>
    <w:rsid w:val="00136CCC"/>
    <w:rsid w:val="00146469"/>
    <w:rsid w:val="00195A61"/>
    <w:rsid w:val="001D0C6D"/>
    <w:rsid w:val="0020615C"/>
    <w:rsid w:val="002253B7"/>
    <w:rsid w:val="0023490B"/>
    <w:rsid w:val="002437E4"/>
    <w:rsid w:val="00254D52"/>
    <w:rsid w:val="002855FA"/>
    <w:rsid w:val="002E25E6"/>
    <w:rsid w:val="00316497"/>
    <w:rsid w:val="003353A1"/>
    <w:rsid w:val="00365052"/>
    <w:rsid w:val="00372203"/>
    <w:rsid w:val="003A7741"/>
    <w:rsid w:val="003C6C09"/>
    <w:rsid w:val="00411EF6"/>
    <w:rsid w:val="004506E1"/>
    <w:rsid w:val="004739C2"/>
    <w:rsid w:val="004C2A64"/>
    <w:rsid w:val="0057610F"/>
    <w:rsid w:val="00581A39"/>
    <w:rsid w:val="005859A9"/>
    <w:rsid w:val="005A0CAC"/>
    <w:rsid w:val="005B0BCC"/>
    <w:rsid w:val="005B2CE7"/>
    <w:rsid w:val="005B35A0"/>
    <w:rsid w:val="005E3ACC"/>
    <w:rsid w:val="00630D24"/>
    <w:rsid w:val="00664481"/>
    <w:rsid w:val="006904E2"/>
    <w:rsid w:val="006913E3"/>
    <w:rsid w:val="006B2BB8"/>
    <w:rsid w:val="006F725C"/>
    <w:rsid w:val="007205A8"/>
    <w:rsid w:val="00743C9E"/>
    <w:rsid w:val="00772F4F"/>
    <w:rsid w:val="00773D44"/>
    <w:rsid w:val="00780FE4"/>
    <w:rsid w:val="00786FBC"/>
    <w:rsid w:val="0079112C"/>
    <w:rsid w:val="0079401E"/>
    <w:rsid w:val="007C35D3"/>
    <w:rsid w:val="007D416F"/>
    <w:rsid w:val="00800088"/>
    <w:rsid w:val="00801D2F"/>
    <w:rsid w:val="008C0A3C"/>
    <w:rsid w:val="008F120C"/>
    <w:rsid w:val="00923A34"/>
    <w:rsid w:val="009A48F6"/>
    <w:rsid w:val="009C5D3E"/>
    <w:rsid w:val="00A04DE5"/>
    <w:rsid w:val="00A5409D"/>
    <w:rsid w:val="00A67D62"/>
    <w:rsid w:val="00A77B2C"/>
    <w:rsid w:val="00A825DB"/>
    <w:rsid w:val="00A879EA"/>
    <w:rsid w:val="00AB3387"/>
    <w:rsid w:val="00AD001E"/>
    <w:rsid w:val="00AE617B"/>
    <w:rsid w:val="00B1217B"/>
    <w:rsid w:val="00BC20B8"/>
    <w:rsid w:val="00C067DF"/>
    <w:rsid w:val="00C312FA"/>
    <w:rsid w:val="00C31744"/>
    <w:rsid w:val="00C33DD5"/>
    <w:rsid w:val="00CA471F"/>
    <w:rsid w:val="00CB5804"/>
    <w:rsid w:val="00CB6F42"/>
    <w:rsid w:val="00D13ADF"/>
    <w:rsid w:val="00D36558"/>
    <w:rsid w:val="00D66CA0"/>
    <w:rsid w:val="00D7281E"/>
    <w:rsid w:val="00D9699F"/>
    <w:rsid w:val="00DB5A2B"/>
    <w:rsid w:val="00DC5947"/>
    <w:rsid w:val="00E140E1"/>
    <w:rsid w:val="00E25DAC"/>
    <w:rsid w:val="00E421CD"/>
    <w:rsid w:val="00E600EF"/>
    <w:rsid w:val="00E76090"/>
    <w:rsid w:val="00E827FF"/>
    <w:rsid w:val="00F24D28"/>
    <w:rsid w:val="00F46B26"/>
    <w:rsid w:val="00FA62F4"/>
    <w:rsid w:val="00FE4775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E2238"/>
  <w15:docId w15:val="{35D6B136-D6D7-45C0-8562-5EE4EFA3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1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Title"/>
    <w:next w:val="Normal"/>
    <w:link w:val="Heading1Char"/>
    <w:qFormat/>
    <w:rsid w:val="00A5409D"/>
    <w:pPr>
      <w:pBdr>
        <w:bottom w:val="none" w:sz="0" w:space="0" w:color="auto"/>
      </w:pBdr>
      <w:spacing w:after="0"/>
      <w:jc w:val="center"/>
      <w:outlineLvl w:val="0"/>
    </w:pPr>
    <w:rPr>
      <w:rFonts w:ascii="Arial" w:hAnsi="Arial" w:cs="Arial"/>
      <w:b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0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12C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5409D"/>
    <w:rPr>
      <w:rFonts w:ascii="Arial" w:eastAsiaTheme="majorEastAsia" w:hAnsi="Arial" w:cs="Arial"/>
      <w:b/>
      <w:color w:val="000000" w:themeColor="text1"/>
      <w:spacing w:val="5"/>
      <w:kern w:val="28"/>
      <w:sz w:val="24"/>
      <w:szCs w:val="24"/>
    </w:rPr>
  </w:style>
  <w:style w:type="character" w:styleId="CommentReference">
    <w:name w:val="annotation reference"/>
    <w:semiHidden/>
    <w:rsid w:val="002855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855FA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CommentTextChar">
    <w:name w:val="Comment Text Char"/>
    <w:link w:val="CommentText"/>
    <w:semiHidden/>
    <w:rsid w:val="002855FA"/>
    <w:rPr>
      <w:rFonts w:ascii="Times New Roman" w:eastAsia="Times New Roman" w:hAnsi="Times New Roman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55FA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"/>
    <w:semiHidden/>
    <w:rsid w:val="0079112C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rsid w:val="0079112C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FooterChar">
    <w:name w:val="Footer Char"/>
    <w:link w:val="Footer"/>
    <w:rsid w:val="0079112C"/>
    <w:rPr>
      <w:rFonts w:ascii="Times New Roman" w:eastAsia="Times New Roman" w:hAnsi="Times New Roman"/>
      <w:snapToGrid w:val="0"/>
      <w:sz w:val="24"/>
    </w:rPr>
  </w:style>
  <w:style w:type="character" w:styleId="PageNumber">
    <w:name w:val="page number"/>
    <w:rsid w:val="00791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744"/>
    <w:pPr>
      <w:widowControl/>
      <w:spacing w:after="200" w:line="276" w:lineRule="auto"/>
    </w:pPr>
    <w:rPr>
      <w:rFonts w:ascii="Calibri" w:eastAsia="Calibri" w:hAnsi="Calibri"/>
      <w:b/>
      <w:bCs/>
      <w:snapToGrid/>
    </w:rPr>
  </w:style>
  <w:style w:type="character" w:customStyle="1" w:styleId="CommentSubjectChar">
    <w:name w:val="Comment Subject Char"/>
    <w:link w:val="CommentSubject"/>
    <w:uiPriority w:val="99"/>
    <w:semiHidden/>
    <w:rsid w:val="00C31744"/>
    <w:rPr>
      <w:rFonts w:ascii="Times New Roman" w:eastAsia="Times New Roman" w:hAnsi="Times New Roman"/>
      <w:b/>
      <w:bCs/>
      <w:snapToGrid/>
    </w:rPr>
  </w:style>
  <w:style w:type="paragraph" w:styleId="Revision">
    <w:name w:val="Revision"/>
    <w:hidden/>
    <w:uiPriority w:val="99"/>
    <w:semiHidden/>
    <w:rsid w:val="00A04DE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6B2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6B26"/>
    <w:rPr>
      <w:sz w:val="22"/>
      <w:szCs w:val="22"/>
    </w:rPr>
  </w:style>
  <w:style w:type="character" w:styleId="Hyperlink">
    <w:name w:val="Hyperlink"/>
    <w:uiPriority w:val="99"/>
    <w:rsid w:val="002E25E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9C5D3E"/>
    <w:pPr>
      <w:widowControl w:val="0"/>
      <w:tabs>
        <w:tab w:val="left" w:pos="720"/>
        <w:tab w:val="right" w:leader="dot" w:pos="9360"/>
      </w:tabs>
      <w:spacing w:after="0" w:line="360" w:lineRule="auto"/>
      <w:ind w:left="720" w:hanging="720"/>
    </w:pPr>
    <w:rPr>
      <w:rFonts w:ascii="Times New Roman" w:eastAsia="Times New Roman" w:hAnsi="Times New Roman"/>
      <w:b/>
      <w:caps/>
      <w:noProof/>
      <w:snapToGrid w:val="0"/>
      <w:sz w:val="24"/>
      <w:szCs w:val="20"/>
    </w:rPr>
  </w:style>
  <w:style w:type="paragraph" w:styleId="TOC3">
    <w:name w:val="toc 3"/>
    <w:basedOn w:val="Normal"/>
    <w:next w:val="Normal"/>
    <w:autoRedefine/>
    <w:uiPriority w:val="39"/>
    <w:qFormat/>
    <w:rsid w:val="002E25E6"/>
    <w:pPr>
      <w:widowControl w:val="0"/>
      <w:tabs>
        <w:tab w:val="left" w:pos="1440"/>
        <w:tab w:val="right" w:leader="dot" w:pos="9350"/>
      </w:tabs>
      <w:spacing w:after="60" w:line="240" w:lineRule="auto"/>
      <w:ind w:left="480"/>
    </w:pPr>
    <w:rPr>
      <w:rFonts w:ascii="Arial" w:eastAsia="Times New Roman" w:hAnsi="Arial" w:cs="Arial"/>
      <w:i/>
      <w:noProof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25E6"/>
    <w:pPr>
      <w:spacing w:before="240" w:after="60"/>
      <w:outlineLvl w:val="9"/>
    </w:pPr>
    <w:rPr>
      <w:rFonts w:ascii="Cambria" w:hAnsi="Cambria"/>
      <w:bCs/>
      <w:i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349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49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A0C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C20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qFormat/>
    <w:rsid w:val="00D66CA0"/>
    <w:pPr>
      <w:widowControl w:val="0"/>
      <w:tabs>
        <w:tab w:val="left" w:pos="1260"/>
        <w:tab w:val="right" w:leader="dot" w:pos="9350"/>
      </w:tabs>
      <w:spacing w:after="0" w:line="360" w:lineRule="auto"/>
      <w:ind w:left="720"/>
    </w:pPr>
    <w:rPr>
      <w:rFonts w:ascii="Times New Roman" w:eastAsia="Times New Roman" w:hAnsi="Times New Roman"/>
      <w:snapToGrid w:val="0"/>
      <w:sz w:val="24"/>
      <w:szCs w:val="20"/>
    </w:rPr>
  </w:style>
  <w:style w:type="paragraph" w:styleId="ListNumber">
    <w:name w:val="List Number"/>
    <w:basedOn w:val="ListParagraph"/>
    <w:uiPriority w:val="99"/>
    <w:unhideWhenUsed/>
    <w:rsid w:val="00CA471F"/>
    <w:pPr>
      <w:numPr>
        <w:numId w:val="29"/>
      </w:numPr>
      <w:spacing w:after="0" w:line="360" w:lineRule="auto"/>
    </w:pPr>
    <w:rPr>
      <w:rFonts w:ascii="Arial" w:hAnsi="Arial" w:cs="Arial"/>
      <w:b/>
      <w:bCs/>
      <w:sz w:val="24"/>
      <w:szCs w:val="24"/>
    </w:rPr>
  </w:style>
  <w:style w:type="paragraph" w:styleId="ListNumber2">
    <w:name w:val="List Number 2"/>
    <w:basedOn w:val="ListParagraph"/>
    <w:uiPriority w:val="99"/>
    <w:unhideWhenUsed/>
    <w:rsid w:val="00CA471F"/>
    <w:pPr>
      <w:numPr>
        <w:ilvl w:val="1"/>
        <w:numId w:val="29"/>
      </w:numPr>
      <w:spacing w:after="0" w:line="360" w:lineRule="auto"/>
    </w:pPr>
    <w:rPr>
      <w:rFonts w:ascii="Arial" w:hAnsi="Arial" w:cs="Arial"/>
      <w:sz w:val="24"/>
      <w:szCs w:val="24"/>
    </w:rPr>
  </w:style>
  <w:style w:type="paragraph" w:styleId="ListNumber3">
    <w:name w:val="List Number 3"/>
    <w:basedOn w:val="ListNumber2"/>
    <w:uiPriority w:val="99"/>
    <w:unhideWhenUsed/>
    <w:rsid w:val="00CA471F"/>
    <w:pPr>
      <w:numPr>
        <w:ilvl w:val="2"/>
      </w:numPr>
      <w:ind w:left="2340" w:hanging="90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19CE1-1E65-4D8E-809C-4BCC3838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Manual of Operating Procedures (MOP) for Single Site Studies</vt:lpstr>
    </vt:vector>
  </TitlesOfParts>
  <Company>KAI, Inc.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Manual of Operating Procedures (MOP) for Single Site Studies</dc:title>
  <dc:subject>MOP for Single Site Studies</dc:subject>
  <dc:creator>National Institute on Aging</dc:creator>
  <cp:keywords>MOP, Single site</cp:keywords>
  <cp:lastModifiedBy>Margie Lachman</cp:lastModifiedBy>
  <cp:revision>2</cp:revision>
  <dcterms:created xsi:type="dcterms:W3CDTF">2021-05-04T21:38:00Z</dcterms:created>
  <dcterms:modified xsi:type="dcterms:W3CDTF">2021-05-04T21:38:00Z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pyright Status">
    <vt:lpwstr>Public Domain</vt:lpwstr>
  </property>
</Properties>
</file>