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0E16C" w14:textId="77777777" w:rsidR="00154221" w:rsidRDefault="00154221" w:rsidP="00202A72">
      <w:pPr>
        <w:pStyle w:val="Title"/>
        <w:spacing w:before="1680"/>
      </w:pPr>
      <w:r w:rsidRPr="00202A72">
        <w:t>National Institute on Aging (NIA)</w:t>
      </w:r>
    </w:p>
    <w:p w14:paraId="4764DE33" w14:textId="77777777" w:rsidR="00202A72" w:rsidRDefault="00202A72" w:rsidP="00202A72">
      <w:pPr>
        <w:pStyle w:val="Title"/>
        <w:spacing w:before="0"/>
      </w:pPr>
    </w:p>
    <w:p w14:paraId="03AD2F03" w14:textId="77777777" w:rsidR="002C7D47" w:rsidRPr="00202A72" w:rsidRDefault="002C7D47" w:rsidP="00202A72">
      <w:pPr>
        <w:pStyle w:val="Title"/>
        <w:spacing w:before="120"/>
      </w:pPr>
      <w:r w:rsidRPr="00202A72">
        <w:t xml:space="preserve">Guidelines for Developing a </w:t>
      </w:r>
      <w:r w:rsidR="00B026A5" w:rsidRPr="00202A72">
        <w:t>Single-Site</w:t>
      </w:r>
    </w:p>
    <w:p w14:paraId="25F12975" w14:textId="77777777" w:rsidR="00840BF2" w:rsidRDefault="002C7D47" w:rsidP="00202A72">
      <w:pPr>
        <w:pStyle w:val="Title"/>
        <w:spacing w:before="120"/>
      </w:pPr>
      <w:r w:rsidRPr="00202A72">
        <w:t>Manual of Operations and Procedures (MOP)</w:t>
      </w:r>
    </w:p>
    <w:p w14:paraId="2FD03D27" w14:textId="77777777" w:rsidR="00202A72" w:rsidRPr="00202A72" w:rsidRDefault="00202A72" w:rsidP="00202A72">
      <w:pPr>
        <w:pStyle w:val="Title"/>
        <w:spacing w:before="120"/>
      </w:pPr>
    </w:p>
    <w:p w14:paraId="62C6DE3A" w14:textId="77777777" w:rsidR="001264E4" w:rsidRPr="00202A72" w:rsidRDefault="008D1C24" w:rsidP="00202A72">
      <w:pPr>
        <w:pStyle w:val="Title"/>
        <w:spacing w:before="0"/>
        <w:rPr>
          <w:i/>
        </w:rPr>
      </w:pPr>
      <w:r w:rsidRPr="00202A72">
        <w:rPr>
          <w:i/>
        </w:rPr>
        <w:t xml:space="preserve">December </w:t>
      </w:r>
      <w:r w:rsidR="008265DD" w:rsidRPr="00202A72">
        <w:rPr>
          <w:i/>
        </w:rPr>
        <w:t>2013</w:t>
      </w:r>
    </w:p>
    <w:p w14:paraId="024847D7" w14:textId="77777777" w:rsidR="00DF44A4" w:rsidRDefault="00DF44A4" w:rsidP="00202A72">
      <w:pPr>
        <w:rPr>
          <w:i/>
          <w:sz w:val="28"/>
        </w:rPr>
        <w:sectPr w:rsidR="00DF44A4" w:rsidSect="00202A72">
          <w:footerReference w:type="even" r:id="rId9"/>
          <w:footerReference w:type="default" r:id="rId10"/>
          <w:endnotePr>
            <w:numFmt w:val="decimal"/>
          </w:endnotePr>
          <w:type w:val="nextColumn"/>
          <w:pgSz w:w="12240" w:h="15840" w:code="1"/>
          <w:pgMar w:top="1440" w:right="1440" w:bottom="1440" w:left="1440" w:header="1440" w:footer="720" w:gutter="0"/>
          <w:pgBorders w:offsetFrom="page">
            <w:top w:val="single" w:sz="4" w:space="24" w:color="auto"/>
            <w:left w:val="single" w:sz="4" w:space="24" w:color="auto"/>
            <w:bottom w:val="single" w:sz="4" w:space="24" w:color="auto"/>
            <w:right w:val="single" w:sz="4" w:space="24" w:color="auto"/>
          </w:pgBorders>
          <w:pgNumType w:start="1"/>
          <w:cols w:space="720"/>
          <w:noEndnote/>
          <w:titlePg/>
          <w:docGrid w:linePitch="326"/>
        </w:sectPr>
      </w:pPr>
    </w:p>
    <w:sdt>
      <w:sdtPr>
        <w:rPr>
          <w:rFonts w:ascii="Arial" w:hAnsi="Arial" w:cs="Arial"/>
          <w:b w:val="0"/>
          <w:bCs w:val="0"/>
          <w:i w:val="0"/>
          <w:kern w:val="0"/>
          <w:sz w:val="24"/>
          <w:szCs w:val="20"/>
          <w:u w:val="none"/>
        </w:rPr>
        <w:id w:val="774210902"/>
        <w:docPartObj>
          <w:docPartGallery w:val="Table of Contents"/>
          <w:docPartUnique/>
        </w:docPartObj>
      </w:sdtPr>
      <w:sdtEndPr>
        <w:rPr>
          <w:rFonts w:ascii="Times New Roman" w:hAnsi="Times New Roman" w:cs="Times New Roman"/>
          <w:noProof/>
        </w:rPr>
      </w:sdtEndPr>
      <w:sdtContent>
        <w:p w14:paraId="29F8C4BF" w14:textId="77777777" w:rsidR="00694FBD" w:rsidRPr="002C1914" w:rsidRDefault="00694FBD" w:rsidP="001D6092">
          <w:pPr>
            <w:pStyle w:val="TOCHeading"/>
            <w:spacing w:after="120"/>
            <w:rPr>
              <w:rFonts w:ascii="Arial" w:hAnsi="Arial" w:cs="Arial"/>
              <w:i w:val="0"/>
              <w:u w:val="none"/>
            </w:rPr>
          </w:pPr>
          <w:r w:rsidRPr="002C1914">
            <w:rPr>
              <w:rFonts w:ascii="Arial" w:hAnsi="Arial" w:cs="Arial"/>
              <w:i w:val="0"/>
              <w:u w:val="none"/>
            </w:rPr>
            <w:t>Table of Contents</w:t>
          </w:r>
        </w:p>
        <w:p w14:paraId="47A08B5C" w14:textId="77777777" w:rsidR="008E707A" w:rsidRPr="008E707A" w:rsidRDefault="00694FBD">
          <w:pPr>
            <w:pStyle w:val="TOC1"/>
            <w:rPr>
              <w:rFonts w:ascii="Arial" w:eastAsiaTheme="minorEastAsia" w:hAnsi="Arial" w:cs="Arial"/>
              <w:b w:val="0"/>
              <w:caps w:val="0"/>
              <w:snapToGrid/>
              <w:szCs w:val="24"/>
              <w:lang w:eastAsia="zh-CN"/>
            </w:rPr>
          </w:pPr>
          <w:r w:rsidRPr="002C1914">
            <w:rPr>
              <w:rFonts w:ascii="Arial" w:hAnsi="Arial" w:cs="Arial"/>
              <w:szCs w:val="24"/>
            </w:rPr>
            <w:fldChar w:fldCharType="begin"/>
          </w:r>
          <w:r w:rsidRPr="002C1914">
            <w:rPr>
              <w:rFonts w:ascii="Arial" w:hAnsi="Arial" w:cs="Arial"/>
              <w:szCs w:val="24"/>
            </w:rPr>
            <w:instrText xml:space="preserve"> TOC \o "1-3" \h \z \u </w:instrText>
          </w:r>
          <w:r w:rsidRPr="002C1914">
            <w:rPr>
              <w:rFonts w:ascii="Arial" w:hAnsi="Arial" w:cs="Arial"/>
              <w:szCs w:val="24"/>
            </w:rPr>
            <w:fldChar w:fldCharType="separate"/>
          </w:r>
          <w:hyperlink w:anchor="_Toc384130774" w:history="1">
            <w:r w:rsidR="008E707A" w:rsidRPr="008E707A">
              <w:rPr>
                <w:rStyle w:val="Hyperlink"/>
                <w:rFonts w:ascii="Arial" w:hAnsi="Arial" w:cs="Arial"/>
                <w:szCs w:val="24"/>
              </w:rPr>
              <w:t>1.0 Introduction</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_Toc384130774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4</w:t>
            </w:r>
            <w:r w:rsidR="008E707A" w:rsidRPr="008E707A">
              <w:rPr>
                <w:rFonts w:ascii="Arial" w:hAnsi="Arial" w:cs="Arial"/>
                <w:webHidden/>
                <w:szCs w:val="24"/>
              </w:rPr>
              <w:fldChar w:fldCharType="end"/>
            </w:r>
          </w:hyperlink>
        </w:p>
        <w:p w14:paraId="750F2D33" w14:textId="77777777" w:rsidR="008E707A" w:rsidRPr="008E707A" w:rsidRDefault="00F207D8">
          <w:pPr>
            <w:pStyle w:val="TOC1"/>
            <w:rPr>
              <w:rFonts w:ascii="Arial" w:eastAsiaTheme="minorEastAsia" w:hAnsi="Arial" w:cs="Arial"/>
              <w:b w:val="0"/>
              <w:caps w:val="0"/>
              <w:snapToGrid/>
              <w:szCs w:val="24"/>
              <w:lang w:eastAsia="zh-CN"/>
            </w:rPr>
          </w:pPr>
          <w:hyperlink w:anchor="_Toc384130775" w:history="1">
            <w:r w:rsidR="008E707A" w:rsidRPr="008E707A">
              <w:rPr>
                <w:rStyle w:val="Hyperlink"/>
                <w:rFonts w:ascii="Arial" w:hAnsi="Arial" w:cs="Arial"/>
                <w:szCs w:val="24"/>
              </w:rPr>
              <w:t>2.0 Brief Overview of the Study Protocol</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_Toc384130775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4</w:t>
            </w:r>
            <w:r w:rsidR="008E707A" w:rsidRPr="008E707A">
              <w:rPr>
                <w:rFonts w:ascii="Arial" w:hAnsi="Arial" w:cs="Arial"/>
                <w:webHidden/>
                <w:szCs w:val="24"/>
              </w:rPr>
              <w:fldChar w:fldCharType="end"/>
            </w:r>
          </w:hyperlink>
        </w:p>
        <w:p w14:paraId="6245E321" w14:textId="77777777" w:rsidR="008E707A" w:rsidRPr="008E707A" w:rsidRDefault="00F207D8">
          <w:pPr>
            <w:pStyle w:val="TOC1"/>
            <w:rPr>
              <w:rFonts w:ascii="Arial" w:eastAsiaTheme="minorEastAsia" w:hAnsi="Arial" w:cs="Arial"/>
              <w:b w:val="0"/>
              <w:caps w:val="0"/>
              <w:snapToGrid/>
              <w:szCs w:val="24"/>
              <w:lang w:eastAsia="zh-CN"/>
            </w:rPr>
          </w:pPr>
          <w:hyperlink w:anchor="_Toc384130776" w:history="1">
            <w:r w:rsidR="008E707A" w:rsidRPr="008E707A">
              <w:rPr>
                <w:rStyle w:val="Hyperlink"/>
                <w:rFonts w:ascii="Arial" w:hAnsi="Arial" w:cs="Arial"/>
                <w:szCs w:val="24"/>
              </w:rPr>
              <w:t>3.0 Study Staff Responsibilities</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_Toc384130776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4</w:t>
            </w:r>
            <w:r w:rsidR="008E707A" w:rsidRPr="008E707A">
              <w:rPr>
                <w:rFonts w:ascii="Arial" w:hAnsi="Arial" w:cs="Arial"/>
                <w:webHidden/>
                <w:szCs w:val="24"/>
              </w:rPr>
              <w:fldChar w:fldCharType="end"/>
            </w:r>
          </w:hyperlink>
        </w:p>
        <w:p w14:paraId="2E274E84" w14:textId="77777777" w:rsidR="008E707A" w:rsidRPr="008E707A" w:rsidRDefault="00F207D8">
          <w:pPr>
            <w:pStyle w:val="TOC1"/>
            <w:rPr>
              <w:rFonts w:ascii="Arial" w:eastAsiaTheme="minorEastAsia" w:hAnsi="Arial" w:cs="Arial"/>
              <w:b w:val="0"/>
              <w:caps w:val="0"/>
              <w:snapToGrid/>
              <w:szCs w:val="24"/>
              <w:lang w:eastAsia="zh-CN"/>
            </w:rPr>
          </w:pPr>
          <w:hyperlink w:anchor="_Toc384130777" w:history="1">
            <w:r w:rsidR="008E707A" w:rsidRPr="008E707A">
              <w:rPr>
                <w:rStyle w:val="Hyperlink"/>
                <w:rFonts w:ascii="Arial" w:hAnsi="Arial" w:cs="Arial"/>
                <w:szCs w:val="24"/>
              </w:rPr>
              <w:t>4.0 Study Flow Diagram</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_Toc384130777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5</w:t>
            </w:r>
            <w:r w:rsidR="008E707A" w:rsidRPr="008E707A">
              <w:rPr>
                <w:rFonts w:ascii="Arial" w:hAnsi="Arial" w:cs="Arial"/>
                <w:webHidden/>
                <w:szCs w:val="24"/>
              </w:rPr>
              <w:fldChar w:fldCharType="end"/>
            </w:r>
          </w:hyperlink>
        </w:p>
        <w:p w14:paraId="34FBFC83"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778" w:history="1">
            <w:r w:rsidR="008E707A" w:rsidRPr="008E707A">
              <w:rPr>
                <w:rStyle w:val="Hyperlink"/>
                <w:rFonts w:ascii="Arial" w:hAnsi="Arial" w:cs="Arial"/>
                <w:noProof/>
                <w:szCs w:val="24"/>
              </w:rPr>
              <w:t>Figure 1: Study Flow Diagram</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_Toc384130778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5</w:t>
            </w:r>
            <w:r w:rsidR="008E707A" w:rsidRPr="008E707A">
              <w:rPr>
                <w:rFonts w:ascii="Arial" w:hAnsi="Arial" w:cs="Arial"/>
                <w:noProof/>
                <w:webHidden/>
                <w:szCs w:val="24"/>
              </w:rPr>
              <w:fldChar w:fldCharType="end"/>
            </w:r>
          </w:hyperlink>
        </w:p>
        <w:p w14:paraId="42131045" w14:textId="77777777" w:rsidR="008E707A" w:rsidRPr="008E707A" w:rsidRDefault="00F207D8">
          <w:pPr>
            <w:pStyle w:val="TOC1"/>
            <w:rPr>
              <w:rFonts w:ascii="Arial" w:eastAsiaTheme="minorEastAsia" w:hAnsi="Arial" w:cs="Arial"/>
              <w:b w:val="0"/>
              <w:caps w:val="0"/>
              <w:snapToGrid/>
              <w:szCs w:val="24"/>
              <w:lang w:eastAsia="zh-CN"/>
            </w:rPr>
          </w:pPr>
          <w:hyperlink w:anchor="_Toc384130779" w:history="1">
            <w:r w:rsidR="008E707A" w:rsidRPr="008E707A">
              <w:rPr>
                <w:rStyle w:val="Hyperlink"/>
                <w:rFonts w:ascii="Arial" w:hAnsi="Arial" w:cs="Arial"/>
                <w:szCs w:val="24"/>
              </w:rPr>
              <w:t>5.0 Recruitment and Retention</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_Toc384130779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5</w:t>
            </w:r>
            <w:r w:rsidR="008E707A" w:rsidRPr="008E707A">
              <w:rPr>
                <w:rFonts w:ascii="Arial" w:hAnsi="Arial" w:cs="Arial"/>
                <w:webHidden/>
                <w:szCs w:val="24"/>
              </w:rPr>
              <w:fldChar w:fldCharType="end"/>
            </w:r>
          </w:hyperlink>
        </w:p>
        <w:p w14:paraId="7064095F"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780" w:history="1">
            <w:r w:rsidR="008E707A" w:rsidRPr="008E707A">
              <w:rPr>
                <w:rStyle w:val="Hyperlink"/>
                <w:rFonts w:ascii="Arial" w:hAnsi="Arial" w:cs="Arial"/>
                <w:noProof/>
                <w:szCs w:val="24"/>
              </w:rPr>
              <w:t>5.1 Screening and Eligibility Criteria</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_Toc384130780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6</w:t>
            </w:r>
            <w:r w:rsidR="008E707A" w:rsidRPr="008E707A">
              <w:rPr>
                <w:rFonts w:ascii="Arial" w:hAnsi="Arial" w:cs="Arial"/>
                <w:noProof/>
                <w:webHidden/>
                <w:szCs w:val="24"/>
              </w:rPr>
              <w:fldChar w:fldCharType="end"/>
            </w:r>
          </w:hyperlink>
        </w:p>
        <w:p w14:paraId="48C86757"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781" w:history="1">
            <w:r w:rsidR="008E707A" w:rsidRPr="008E707A">
              <w:rPr>
                <w:rStyle w:val="Hyperlink"/>
                <w:rFonts w:ascii="Arial" w:hAnsi="Arial" w:cs="Arial"/>
                <w:noProof/>
                <w:szCs w:val="24"/>
              </w:rPr>
              <w:t>5.2 Screening Log</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_Toc384130781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6</w:t>
            </w:r>
            <w:r w:rsidR="008E707A" w:rsidRPr="008E707A">
              <w:rPr>
                <w:rFonts w:ascii="Arial" w:hAnsi="Arial" w:cs="Arial"/>
                <w:noProof/>
                <w:webHidden/>
                <w:szCs w:val="24"/>
              </w:rPr>
              <w:fldChar w:fldCharType="end"/>
            </w:r>
          </w:hyperlink>
        </w:p>
        <w:p w14:paraId="4B3148C0" w14:textId="77777777" w:rsidR="008E707A" w:rsidRPr="008E707A" w:rsidRDefault="00F207D8">
          <w:pPr>
            <w:pStyle w:val="TOC1"/>
            <w:rPr>
              <w:rFonts w:ascii="Arial" w:eastAsiaTheme="minorEastAsia" w:hAnsi="Arial" w:cs="Arial"/>
              <w:b w:val="0"/>
              <w:caps w:val="0"/>
              <w:snapToGrid/>
              <w:szCs w:val="24"/>
              <w:lang w:eastAsia="zh-CN"/>
            </w:rPr>
          </w:pPr>
          <w:hyperlink w:anchor="_Toc384130782" w:history="1">
            <w:r w:rsidR="008E707A" w:rsidRPr="008E707A">
              <w:rPr>
                <w:rStyle w:val="Hyperlink"/>
                <w:rFonts w:ascii="Arial" w:hAnsi="Arial" w:cs="Arial"/>
                <w:szCs w:val="24"/>
              </w:rPr>
              <w:t>5.3 Eligibility Criteria</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_Toc384130782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6</w:t>
            </w:r>
            <w:r w:rsidR="008E707A" w:rsidRPr="008E707A">
              <w:rPr>
                <w:rFonts w:ascii="Arial" w:hAnsi="Arial" w:cs="Arial"/>
                <w:webHidden/>
                <w:szCs w:val="24"/>
              </w:rPr>
              <w:fldChar w:fldCharType="end"/>
            </w:r>
          </w:hyperlink>
        </w:p>
        <w:p w14:paraId="3CC0C6EA" w14:textId="77777777" w:rsidR="008E707A" w:rsidRPr="008E707A" w:rsidRDefault="00F207D8">
          <w:pPr>
            <w:pStyle w:val="TOC1"/>
            <w:rPr>
              <w:rFonts w:ascii="Arial" w:eastAsiaTheme="minorEastAsia" w:hAnsi="Arial" w:cs="Arial"/>
              <w:b w:val="0"/>
              <w:caps w:val="0"/>
              <w:snapToGrid/>
              <w:szCs w:val="24"/>
              <w:lang w:eastAsia="zh-CN"/>
            </w:rPr>
          </w:pPr>
          <w:hyperlink w:anchor="_Toc384130783" w:history="1">
            <w:r w:rsidR="008E707A" w:rsidRPr="008E707A">
              <w:rPr>
                <w:rStyle w:val="Hyperlink"/>
                <w:rFonts w:ascii="Arial" w:hAnsi="Arial" w:cs="Arial"/>
                <w:szCs w:val="24"/>
              </w:rPr>
              <w:t>6.0 Informed Consent</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_Toc384130783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6</w:t>
            </w:r>
            <w:r w:rsidR="008E707A" w:rsidRPr="008E707A">
              <w:rPr>
                <w:rFonts w:ascii="Arial" w:hAnsi="Arial" w:cs="Arial"/>
                <w:webHidden/>
                <w:szCs w:val="24"/>
              </w:rPr>
              <w:fldChar w:fldCharType="end"/>
            </w:r>
          </w:hyperlink>
        </w:p>
        <w:p w14:paraId="4A9BDEB1"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784" w:history="1">
            <w:r w:rsidR="008E707A" w:rsidRPr="008E707A">
              <w:rPr>
                <w:rStyle w:val="Hyperlink"/>
                <w:rFonts w:ascii="Arial" w:hAnsi="Arial" w:cs="Arial"/>
                <w:noProof/>
                <w:szCs w:val="24"/>
              </w:rPr>
              <w:t>6.1</w:t>
            </w:r>
            <w:r w:rsidR="008E707A" w:rsidRPr="008E707A">
              <w:rPr>
                <w:rStyle w:val="Hyperlink"/>
                <w:rFonts w:ascii="Arial" w:hAnsi="Arial" w:cs="Arial"/>
                <w:i/>
                <w:noProof/>
                <w:szCs w:val="24"/>
              </w:rPr>
              <w:t xml:space="preserve"> </w:t>
            </w:r>
            <w:r w:rsidR="008E707A" w:rsidRPr="008E707A">
              <w:rPr>
                <w:rStyle w:val="Hyperlink"/>
                <w:rFonts w:ascii="Arial" w:hAnsi="Arial" w:cs="Arial"/>
                <w:noProof/>
                <w:szCs w:val="24"/>
              </w:rPr>
              <w:t>HIPAA Authorization</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_Toc384130784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7</w:t>
            </w:r>
            <w:r w:rsidR="008E707A" w:rsidRPr="008E707A">
              <w:rPr>
                <w:rFonts w:ascii="Arial" w:hAnsi="Arial" w:cs="Arial"/>
                <w:noProof/>
                <w:webHidden/>
                <w:szCs w:val="24"/>
              </w:rPr>
              <w:fldChar w:fldCharType="end"/>
            </w:r>
          </w:hyperlink>
        </w:p>
        <w:p w14:paraId="58BB046A" w14:textId="77777777" w:rsidR="008E707A" w:rsidRPr="008E707A" w:rsidRDefault="00F207D8">
          <w:pPr>
            <w:pStyle w:val="TOC1"/>
            <w:rPr>
              <w:rFonts w:ascii="Arial" w:eastAsiaTheme="minorEastAsia" w:hAnsi="Arial" w:cs="Arial"/>
              <w:b w:val="0"/>
              <w:caps w:val="0"/>
              <w:snapToGrid/>
              <w:szCs w:val="24"/>
              <w:lang w:eastAsia="zh-CN"/>
            </w:rPr>
          </w:pPr>
          <w:hyperlink w:anchor="_Toc384130785" w:history="1">
            <w:r w:rsidR="008E707A" w:rsidRPr="008E707A">
              <w:rPr>
                <w:rStyle w:val="Hyperlink"/>
                <w:rFonts w:ascii="Arial" w:hAnsi="Arial" w:cs="Arial"/>
                <w:szCs w:val="24"/>
              </w:rPr>
              <w:t>7.0 Study Intervention</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_Toc384130785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7</w:t>
            </w:r>
            <w:r w:rsidR="008E707A" w:rsidRPr="008E707A">
              <w:rPr>
                <w:rFonts w:ascii="Arial" w:hAnsi="Arial" w:cs="Arial"/>
                <w:webHidden/>
                <w:szCs w:val="24"/>
              </w:rPr>
              <w:fldChar w:fldCharType="end"/>
            </w:r>
          </w:hyperlink>
        </w:p>
        <w:p w14:paraId="19A547BA" w14:textId="77777777" w:rsidR="008E707A" w:rsidRPr="008E707A" w:rsidRDefault="00F207D8">
          <w:pPr>
            <w:pStyle w:val="TOC1"/>
            <w:rPr>
              <w:rFonts w:ascii="Arial" w:eastAsiaTheme="minorEastAsia" w:hAnsi="Arial" w:cs="Arial"/>
              <w:b w:val="0"/>
              <w:caps w:val="0"/>
              <w:snapToGrid/>
              <w:szCs w:val="24"/>
              <w:lang w:eastAsia="zh-CN"/>
            </w:rPr>
          </w:pPr>
          <w:hyperlink w:anchor="_Toc384130786" w:history="1">
            <w:r w:rsidR="008E707A" w:rsidRPr="008E707A">
              <w:rPr>
                <w:rStyle w:val="Hyperlink"/>
                <w:rFonts w:ascii="Arial" w:hAnsi="Arial" w:cs="Arial"/>
                <w:szCs w:val="24"/>
              </w:rPr>
              <w:t>8.0 Randomization</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_Toc384130786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8</w:t>
            </w:r>
            <w:r w:rsidR="008E707A" w:rsidRPr="008E707A">
              <w:rPr>
                <w:rFonts w:ascii="Arial" w:hAnsi="Arial" w:cs="Arial"/>
                <w:webHidden/>
                <w:szCs w:val="24"/>
              </w:rPr>
              <w:fldChar w:fldCharType="end"/>
            </w:r>
          </w:hyperlink>
        </w:p>
        <w:p w14:paraId="74BD6FA7" w14:textId="77777777" w:rsidR="008E707A" w:rsidRPr="008E707A" w:rsidRDefault="00F207D8">
          <w:pPr>
            <w:pStyle w:val="TOC1"/>
            <w:rPr>
              <w:rFonts w:ascii="Arial" w:eastAsiaTheme="minorEastAsia" w:hAnsi="Arial" w:cs="Arial"/>
              <w:b w:val="0"/>
              <w:caps w:val="0"/>
              <w:snapToGrid/>
              <w:szCs w:val="24"/>
              <w:lang w:eastAsia="zh-CN"/>
            </w:rPr>
          </w:pPr>
          <w:hyperlink w:anchor="_Toc384130787" w:history="1">
            <w:r w:rsidR="008E707A" w:rsidRPr="008E707A">
              <w:rPr>
                <w:rStyle w:val="Hyperlink"/>
                <w:rFonts w:ascii="Arial" w:hAnsi="Arial" w:cs="Arial"/>
                <w:szCs w:val="24"/>
              </w:rPr>
              <w:t>9.0 Blinding and Unblinding (Masking and Unmasking)</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_Toc384130787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8</w:t>
            </w:r>
            <w:r w:rsidR="008E707A" w:rsidRPr="008E707A">
              <w:rPr>
                <w:rFonts w:ascii="Arial" w:hAnsi="Arial" w:cs="Arial"/>
                <w:webHidden/>
                <w:szCs w:val="24"/>
              </w:rPr>
              <w:fldChar w:fldCharType="end"/>
            </w:r>
          </w:hyperlink>
        </w:p>
        <w:p w14:paraId="227145A4" w14:textId="77777777" w:rsidR="008E707A" w:rsidRPr="008E707A" w:rsidRDefault="00F207D8">
          <w:pPr>
            <w:pStyle w:val="TOC1"/>
            <w:rPr>
              <w:rFonts w:ascii="Arial" w:eastAsiaTheme="minorEastAsia" w:hAnsi="Arial" w:cs="Arial"/>
              <w:b w:val="0"/>
              <w:caps w:val="0"/>
              <w:snapToGrid/>
              <w:szCs w:val="24"/>
              <w:lang w:eastAsia="zh-CN"/>
            </w:rPr>
          </w:pPr>
          <w:hyperlink w:anchor="_Toc384130788" w:history="1">
            <w:r w:rsidR="008E707A" w:rsidRPr="008E707A">
              <w:rPr>
                <w:rStyle w:val="Hyperlink"/>
                <w:rFonts w:ascii="Arial" w:hAnsi="Arial" w:cs="Arial"/>
                <w:szCs w:val="24"/>
              </w:rPr>
              <w:t>10.0 Safety Reporting</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_Toc384130788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8</w:t>
            </w:r>
            <w:r w:rsidR="008E707A" w:rsidRPr="008E707A">
              <w:rPr>
                <w:rFonts w:ascii="Arial" w:hAnsi="Arial" w:cs="Arial"/>
                <w:webHidden/>
                <w:szCs w:val="24"/>
              </w:rPr>
              <w:fldChar w:fldCharType="end"/>
            </w:r>
          </w:hyperlink>
        </w:p>
        <w:p w14:paraId="6E8974AD" w14:textId="77777777" w:rsidR="008E707A" w:rsidRPr="008E707A" w:rsidRDefault="00F207D8">
          <w:pPr>
            <w:pStyle w:val="TOC1"/>
            <w:rPr>
              <w:rFonts w:ascii="Arial" w:eastAsiaTheme="minorEastAsia" w:hAnsi="Arial" w:cs="Arial"/>
              <w:b w:val="0"/>
              <w:caps w:val="0"/>
              <w:snapToGrid/>
              <w:szCs w:val="24"/>
              <w:lang w:eastAsia="zh-CN"/>
            </w:rPr>
          </w:pPr>
          <w:hyperlink w:anchor="_Toc384130789" w:history="1">
            <w:r w:rsidR="008E707A" w:rsidRPr="008E707A">
              <w:rPr>
                <w:rStyle w:val="Hyperlink"/>
                <w:rFonts w:ascii="Arial" w:hAnsi="Arial" w:cs="Arial"/>
                <w:szCs w:val="24"/>
              </w:rPr>
              <w:t>11.0 Study Compliance</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_Toc384130789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9</w:t>
            </w:r>
            <w:r w:rsidR="008E707A" w:rsidRPr="008E707A">
              <w:rPr>
                <w:rFonts w:ascii="Arial" w:hAnsi="Arial" w:cs="Arial"/>
                <w:webHidden/>
                <w:szCs w:val="24"/>
              </w:rPr>
              <w:fldChar w:fldCharType="end"/>
            </w:r>
          </w:hyperlink>
        </w:p>
        <w:p w14:paraId="2A4DF15B" w14:textId="77777777" w:rsidR="008E707A" w:rsidRPr="008E707A" w:rsidRDefault="00F207D8">
          <w:pPr>
            <w:pStyle w:val="TOC1"/>
            <w:rPr>
              <w:rFonts w:ascii="Arial" w:eastAsiaTheme="minorEastAsia" w:hAnsi="Arial" w:cs="Arial"/>
              <w:b w:val="0"/>
              <w:caps w:val="0"/>
              <w:snapToGrid/>
              <w:szCs w:val="24"/>
              <w:lang w:eastAsia="zh-CN"/>
            </w:rPr>
          </w:pPr>
          <w:hyperlink w:anchor="_Toc384130790" w:history="1">
            <w:r w:rsidR="008E707A" w:rsidRPr="008E707A">
              <w:rPr>
                <w:rStyle w:val="Hyperlink"/>
                <w:rFonts w:ascii="Arial" w:hAnsi="Arial" w:cs="Arial"/>
                <w:szCs w:val="24"/>
              </w:rPr>
              <w:t>12.0 Data Collection and Study Forms</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_Toc384130790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9</w:t>
            </w:r>
            <w:r w:rsidR="008E707A" w:rsidRPr="008E707A">
              <w:rPr>
                <w:rFonts w:ascii="Arial" w:hAnsi="Arial" w:cs="Arial"/>
                <w:webHidden/>
                <w:szCs w:val="24"/>
              </w:rPr>
              <w:fldChar w:fldCharType="end"/>
            </w:r>
          </w:hyperlink>
        </w:p>
        <w:p w14:paraId="0B31081A"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791" w:history="1">
            <w:r w:rsidR="008E707A" w:rsidRPr="008E707A">
              <w:rPr>
                <w:rStyle w:val="Hyperlink"/>
                <w:rFonts w:ascii="Arial" w:hAnsi="Arial" w:cs="Arial"/>
                <w:noProof/>
                <w:szCs w:val="24"/>
              </w:rPr>
              <w:t>12.1 Participant Binder</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_Toc384130791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9</w:t>
            </w:r>
            <w:r w:rsidR="008E707A" w:rsidRPr="008E707A">
              <w:rPr>
                <w:rFonts w:ascii="Arial" w:hAnsi="Arial" w:cs="Arial"/>
                <w:noProof/>
                <w:webHidden/>
                <w:szCs w:val="24"/>
              </w:rPr>
              <w:fldChar w:fldCharType="end"/>
            </w:r>
          </w:hyperlink>
        </w:p>
        <w:p w14:paraId="73109154"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792" w:history="1">
            <w:r w:rsidR="008E707A" w:rsidRPr="008E707A">
              <w:rPr>
                <w:rStyle w:val="Hyperlink"/>
                <w:rFonts w:ascii="Arial" w:hAnsi="Arial" w:cs="Arial"/>
                <w:noProof/>
                <w:szCs w:val="24"/>
              </w:rPr>
              <w:t>12.2 Study Forms</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_Toc384130792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10</w:t>
            </w:r>
            <w:r w:rsidR="008E707A" w:rsidRPr="008E707A">
              <w:rPr>
                <w:rFonts w:ascii="Arial" w:hAnsi="Arial" w:cs="Arial"/>
                <w:noProof/>
                <w:webHidden/>
                <w:szCs w:val="24"/>
              </w:rPr>
              <w:fldChar w:fldCharType="end"/>
            </w:r>
          </w:hyperlink>
        </w:p>
        <w:p w14:paraId="5DA43315"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793" w:history="1">
            <w:r w:rsidR="008E707A" w:rsidRPr="008E707A">
              <w:rPr>
                <w:rStyle w:val="Hyperlink"/>
                <w:rFonts w:ascii="Arial" w:hAnsi="Arial" w:cs="Arial"/>
                <w:noProof/>
                <w:szCs w:val="24"/>
              </w:rPr>
              <w:t>12.3 General Instructions for Completing Forms</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_Toc384130793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10</w:t>
            </w:r>
            <w:r w:rsidR="008E707A" w:rsidRPr="008E707A">
              <w:rPr>
                <w:rFonts w:ascii="Arial" w:hAnsi="Arial" w:cs="Arial"/>
                <w:noProof/>
                <w:webHidden/>
                <w:szCs w:val="24"/>
              </w:rPr>
              <w:fldChar w:fldCharType="end"/>
            </w:r>
          </w:hyperlink>
        </w:p>
        <w:p w14:paraId="7F48984C"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794" w:history="1">
            <w:r w:rsidR="008E707A" w:rsidRPr="008E707A">
              <w:rPr>
                <w:rStyle w:val="Hyperlink"/>
                <w:rFonts w:ascii="Arial" w:hAnsi="Arial" w:cs="Arial"/>
                <w:noProof/>
                <w:szCs w:val="24"/>
              </w:rPr>
              <w:t>12.4 Data Flow</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_Toc384130794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10</w:t>
            </w:r>
            <w:r w:rsidR="008E707A" w:rsidRPr="008E707A">
              <w:rPr>
                <w:rFonts w:ascii="Arial" w:hAnsi="Arial" w:cs="Arial"/>
                <w:noProof/>
                <w:webHidden/>
                <w:szCs w:val="24"/>
              </w:rPr>
              <w:fldChar w:fldCharType="end"/>
            </w:r>
          </w:hyperlink>
        </w:p>
        <w:p w14:paraId="1F079C7D"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795" w:history="1">
            <w:r w:rsidR="008E707A" w:rsidRPr="008E707A">
              <w:rPr>
                <w:rStyle w:val="Hyperlink"/>
                <w:rFonts w:ascii="Arial" w:hAnsi="Arial" w:cs="Arial"/>
                <w:noProof/>
                <w:szCs w:val="24"/>
              </w:rPr>
              <w:t>12.5 Administrative Forms</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_Toc384130795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10</w:t>
            </w:r>
            <w:r w:rsidR="008E707A" w:rsidRPr="008E707A">
              <w:rPr>
                <w:rFonts w:ascii="Arial" w:hAnsi="Arial" w:cs="Arial"/>
                <w:noProof/>
                <w:webHidden/>
                <w:szCs w:val="24"/>
              </w:rPr>
              <w:fldChar w:fldCharType="end"/>
            </w:r>
          </w:hyperlink>
        </w:p>
        <w:p w14:paraId="020B2B13"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796" w:history="1">
            <w:r w:rsidR="008E707A" w:rsidRPr="008E707A">
              <w:rPr>
                <w:rStyle w:val="Hyperlink"/>
                <w:rFonts w:ascii="Arial" w:hAnsi="Arial" w:cs="Arial"/>
                <w:noProof/>
                <w:szCs w:val="24"/>
              </w:rPr>
              <w:t>12.6 Retention of Study Documentation</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_Toc384130796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10</w:t>
            </w:r>
            <w:r w:rsidR="008E707A" w:rsidRPr="008E707A">
              <w:rPr>
                <w:rFonts w:ascii="Arial" w:hAnsi="Arial" w:cs="Arial"/>
                <w:noProof/>
                <w:webHidden/>
                <w:szCs w:val="24"/>
              </w:rPr>
              <w:fldChar w:fldCharType="end"/>
            </w:r>
          </w:hyperlink>
        </w:p>
        <w:p w14:paraId="01802C35" w14:textId="77777777" w:rsidR="008E707A" w:rsidRPr="008E707A" w:rsidRDefault="00F207D8">
          <w:pPr>
            <w:pStyle w:val="TOC1"/>
            <w:rPr>
              <w:rFonts w:ascii="Arial" w:eastAsiaTheme="minorEastAsia" w:hAnsi="Arial" w:cs="Arial"/>
              <w:b w:val="0"/>
              <w:caps w:val="0"/>
              <w:snapToGrid/>
              <w:szCs w:val="24"/>
              <w:lang w:eastAsia="zh-CN"/>
            </w:rPr>
          </w:pPr>
          <w:hyperlink w:anchor="_Toc384130797" w:history="1">
            <w:r w:rsidR="008E707A" w:rsidRPr="008E707A">
              <w:rPr>
                <w:rStyle w:val="Hyperlink"/>
                <w:rFonts w:ascii="Arial" w:hAnsi="Arial" w:cs="Arial"/>
                <w:szCs w:val="24"/>
              </w:rPr>
              <w:t>13.0 Data Management</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_Toc384130797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10</w:t>
            </w:r>
            <w:r w:rsidR="008E707A" w:rsidRPr="008E707A">
              <w:rPr>
                <w:rFonts w:ascii="Arial" w:hAnsi="Arial" w:cs="Arial"/>
                <w:webHidden/>
                <w:szCs w:val="24"/>
              </w:rPr>
              <w:fldChar w:fldCharType="end"/>
            </w:r>
          </w:hyperlink>
        </w:p>
        <w:p w14:paraId="2D2C987E"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798" w:history="1">
            <w:r w:rsidR="008E707A" w:rsidRPr="008E707A">
              <w:rPr>
                <w:rStyle w:val="Hyperlink"/>
                <w:rFonts w:ascii="Arial" w:hAnsi="Arial" w:cs="Arial"/>
                <w:noProof/>
                <w:szCs w:val="24"/>
              </w:rPr>
              <w:t>13.1 External Data</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_Toc384130798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11</w:t>
            </w:r>
            <w:r w:rsidR="008E707A" w:rsidRPr="008E707A">
              <w:rPr>
                <w:rFonts w:ascii="Arial" w:hAnsi="Arial" w:cs="Arial"/>
                <w:noProof/>
                <w:webHidden/>
                <w:szCs w:val="24"/>
              </w:rPr>
              <w:fldChar w:fldCharType="end"/>
            </w:r>
          </w:hyperlink>
        </w:p>
        <w:p w14:paraId="22E2DCD5"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799" w:history="1">
            <w:r w:rsidR="008E707A" w:rsidRPr="008E707A">
              <w:rPr>
                <w:rStyle w:val="Hyperlink"/>
                <w:rFonts w:ascii="Arial" w:hAnsi="Arial" w:cs="Arial"/>
                <w:noProof/>
                <w:szCs w:val="24"/>
              </w:rPr>
              <w:t>13.2 Quality Control Procedures</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_Toc384130799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11</w:t>
            </w:r>
            <w:r w:rsidR="008E707A" w:rsidRPr="008E707A">
              <w:rPr>
                <w:rFonts w:ascii="Arial" w:hAnsi="Arial" w:cs="Arial"/>
                <w:noProof/>
                <w:webHidden/>
                <w:szCs w:val="24"/>
              </w:rPr>
              <w:fldChar w:fldCharType="end"/>
            </w:r>
          </w:hyperlink>
        </w:p>
        <w:p w14:paraId="743E8D83" w14:textId="77777777" w:rsidR="008E707A" w:rsidRPr="008E707A" w:rsidRDefault="00F207D8">
          <w:pPr>
            <w:pStyle w:val="TOC3"/>
            <w:rPr>
              <w:rFonts w:eastAsiaTheme="minorEastAsia"/>
              <w:i w:val="0"/>
              <w:snapToGrid/>
              <w:szCs w:val="24"/>
              <w:lang w:eastAsia="zh-CN"/>
            </w:rPr>
          </w:pPr>
          <w:hyperlink w:anchor="_Toc384130800" w:history="1">
            <w:r w:rsidR="008E707A" w:rsidRPr="008E707A">
              <w:rPr>
                <w:rStyle w:val="Hyperlink"/>
                <w:szCs w:val="24"/>
              </w:rPr>
              <w:t>13.2.1 Standard Operating Procedures</w:t>
            </w:r>
            <w:r w:rsidR="008E707A" w:rsidRPr="008E707A">
              <w:rPr>
                <w:webHidden/>
                <w:szCs w:val="24"/>
              </w:rPr>
              <w:tab/>
            </w:r>
            <w:r w:rsidR="008E707A" w:rsidRPr="008E707A">
              <w:rPr>
                <w:webHidden/>
                <w:szCs w:val="24"/>
              </w:rPr>
              <w:fldChar w:fldCharType="begin"/>
            </w:r>
            <w:r w:rsidR="008E707A" w:rsidRPr="008E707A">
              <w:rPr>
                <w:webHidden/>
                <w:szCs w:val="24"/>
              </w:rPr>
              <w:instrText xml:space="preserve"> PAGEREF _Toc384130800 \h </w:instrText>
            </w:r>
            <w:r w:rsidR="008E707A" w:rsidRPr="008E707A">
              <w:rPr>
                <w:webHidden/>
                <w:szCs w:val="24"/>
              </w:rPr>
            </w:r>
            <w:r w:rsidR="008E707A" w:rsidRPr="008E707A">
              <w:rPr>
                <w:webHidden/>
                <w:szCs w:val="24"/>
              </w:rPr>
              <w:fldChar w:fldCharType="separate"/>
            </w:r>
            <w:r w:rsidR="008E707A" w:rsidRPr="008E707A">
              <w:rPr>
                <w:webHidden/>
                <w:szCs w:val="24"/>
              </w:rPr>
              <w:t>11</w:t>
            </w:r>
            <w:r w:rsidR="008E707A" w:rsidRPr="008E707A">
              <w:rPr>
                <w:webHidden/>
                <w:szCs w:val="24"/>
              </w:rPr>
              <w:fldChar w:fldCharType="end"/>
            </w:r>
          </w:hyperlink>
        </w:p>
        <w:p w14:paraId="1EC7D0A4" w14:textId="77777777" w:rsidR="008E707A" w:rsidRPr="008E707A" w:rsidRDefault="00F207D8">
          <w:pPr>
            <w:pStyle w:val="TOC3"/>
            <w:rPr>
              <w:rFonts w:eastAsiaTheme="minorEastAsia"/>
              <w:i w:val="0"/>
              <w:snapToGrid/>
              <w:szCs w:val="24"/>
              <w:lang w:eastAsia="zh-CN"/>
            </w:rPr>
          </w:pPr>
          <w:hyperlink w:anchor="_Toc384130801" w:history="1">
            <w:r w:rsidR="008E707A" w:rsidRPr="008E707A">
              <w:rPr>
                <w:rStyle w:val="Hyperlink"/>
                <w:szCs w:val="24"/>
              </w:rPr>
              <w:t>13.2.2 Data and Form Checks</w:t>
            </w:r>
            <w:r w:rsidR="008E707A" w:rsidRPr="008E707A">
              <w:rPr>
                <w:webHidden/>
                <w:szCs w:val="24"/>
              </w:rPr>
              <w:tab/>
            </w:r>
            <w:r w:rsidR="008E707A" w:rsidRPr="008E707A">
              <w:rPr>
                <w:webHidden/>
                <w:szCs w:val="24"/>
              </w:rPr>
              <w:fldChar w:fldCharType="begin"/>
            </w:r>
            <w:r w:rsidR="008E707A" w:rsidRPr="008E707A">
              <w:rPr>
                <w:webHidden/>
                <w:szCs w:val="24"/>
              </w:rPr>
              <w:instrText xml:space="preserve"> PAGEREF _Toc384130801 \h </w:instrText>
            </w:r>
            <w:r w:rsidR="008E707A" w:rsidRPr="008E707A">
              <w:rPr>
                <w:webHidden/>
                <w:szCs w:val="24"/>
              </w:rPr>
            </w:r>
            <w:r w:rsidR="008E707A" w:rsidRPr="008E707A">
              <w:rPr>
                <w:webHidden/>
                <w:szCs w:val="24"/>
              </w:rPr>
              <w:fldChar w:fldCharType="separate"/>
            </w:r>
            <w:r w:rsidR="008E707A" w:rsidRPr="008E707A">
              <w:rPr>
                <w:webHidden/>
                <w:szCs w:val="24"/>
              </w:rPr>
              <w:t>11</w:t>
            </w:r>
            <w:r w:rsidR="008E707A" w:rsidRPr="008E707A">
              <w:rPr>
                <w:webHidden/>
                <w:szCs w:val="24"/>
              </w:rPr>
              <w:fldChar w:fldCharType="end"/>
            </w:r>
          </w:hyperlink>
        </w:p>
        <w:p w14:paraId="729BF0FA" w14:textId="77777777" w:rsidR="008E707A" w:rsidRPr="008E707A" w:rsidRDefault="00F207D8">
          <w:pPr>
            <w:pStyle w:val="TOC1"/>
            <w:rPr>
              <w:rFonts w:ascii="Arial" w:eastAsiaTheme="minorEastAsia" w:hAnsi="Arial" w:cs="Arial"/>
              <w:b w:val="0"/>
              <w:caps w:val="0"/>
              <w:snapToGrid/>
              <w:szCs w:val="24"/>
              <w:lang w:eastAsia="zh-CN"/>
            </w:rPr>
          </w:pPr>
          <w:hyperlink w:anchor="_Toc384130802" w:history="1">
            <w:r w:rsidR="008E707A" w:rsidRPr="008E707A">
              <w:rPr>
                <w:rStyle w:val="Hyperlink"/>
                <w:rFonts w:ascii="Arial" w:hAnsi="Arial" w:cs="Arial"/>
                <w:szCs w:val="24"/>
              </w:rPr>
              <w:t>14.0 Concomitant Medications</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_Toc384130802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11</w:t>
            </w:r>
            <w:r w:rsidR="008E707A" w:rsidRPr="008E707A">
              <w:rPr>
                <w:rFonts w:ascii="Arial" w:hAnsi="Arial" w:cs="Arial"/>
                <w:webHidden/>
                <w:szCs w:val="24"/>
              </w:rPr>
              <w:fldChar w:fldCharType="end"/>
            </w:r>
          </w:hyperlink>
        </w:p>
        <w:p w14:paraId="63789902" w14:textId="77777777" w:rsidR="008E707A" w:rsidRPr="008E707A" w:rsidRDefault="00F207D8">
          <w:pPr>
            <w:pStyle w:val="TOC1"/>
            <w:rPr>
              <w:rFonts w:ascii="Arial" w:eastAsiaTheme="minorEastAsia" w:hAnsi="Arial" w:cs="Arial"/>
              <w:b w:val="0"/>
              <w:caps w:val="0"/>
              <w:snapToGrid/>
              <w:szCs w:val="24"/>
              <w:lang w:eastAsia="zh-CN"/>
            </w:rPr>
          </w:pPr>
          <w:hyperlink w:anchor="_Toc384130803" w:history="1">
            <w:r w:rsidR="008E707A" w:rsidRPr="008E707A">
              <w:rPr>
                <w:rStyle w:val="Hyperlink"/>
                <w:rFonts w:ascii="Arial" w:hAnsi="Arial" w:cs="Arial"/>
                <w:szCs w:val="24"/>
              </w:rPr>
              <w:t>15.0 Data and Safety Monitoring Activities</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_Toc384130803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12</w:t>
            </w:r>
            <w:r w:rsidR="008E707A" w:rsidRPr="008E707A">
              <w:rPr>
                <w:rFonts w:ascii="Arial" w:hAnsi="Arial" w:cs="Arial"/>
                <w:webHidden/>
                <w:szCs w:val="24"/>
              </w:rPr>
              <w:fldChar w:fldCharType="end"/>
            </w:r>
          </w:hyperlink>
        </w:p>
        <w:p w14:paraId="2492DB0A"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804" w:history="1">
            <w:r w:rsidR="008E707A" w:rsidRPr="008E707A">
              <w:rPr>
                <w:rStyle w:val="Hyperlink"/>
                <w:rFonts w:ascii="Arial" w:hAnsi="Arial" w:cs="Arial"/>
                <w:noProof/>
                <w:szCs w:val="24"/>
              </w:rPr>
              <w:t>15.1 Study Completion and Close-Out Procedures</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_Toc384130804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12</w:t>
            </w:r>
            <w:r w:rsidR="008E707A" w:rsidRPr="008E707A">
              <w:rPr>
                <w:rFonts w:ascii="Arial" w:hAnsi="Arial" w:cs="Arial"/>
                <w:noProof/>
                <w:webHidden/>
                <w:szCs w:val="24"/>
              </w:rPr>
              <w:fldChar w:fldCharType="end"/>
            </w:r>
          </w:hyperlink>
        </w:p>
        <w:p w14:paraId="30E9C508" w14:textId="77777777" w:rsidR="008E707A" w:rsidRPr="008E707A" w:rsidRDefault="00F207D8">
          <w:pPr>
            <w:pStyle w:val="TOC3"/>
            <w:rPr>
              <w:rFonts w:eastAsiaTheme="minorEastAsia"/>
              <w:i w:val="0"/>
              <w:snapToGrid/>
              <w:szCs w:val="24"/>
              <w:lang w:eastAsia="zh-CN"/>
            </w:rPr>
          </w:pPr>
          <w:hyperlink w:anchor="_Toc384130805" w:history="1">
            <w:r w:rsidR="008E707A" w:rsidRPr="008E707A">
              <w:rPr>
                <w:rStyle w:val="Hyperlink"/>
                <w:szCs w:val="24"/>
              </w:rPr>
              <w:t>15.1.1 Participant Notification</w:t>
            </w:r>
            <w:r w:rsidR="008E707A" w:rsidRPr="008E707A">
              <w:rPr>
                <w:webHidden/>
                <w:szCs w:val="24"/>
              </w:rPr>
              <w:tab/>
            </w:r>
            <w:r w:rsidR="008E707A" w:rsidRPr="008E707A">
              <w:rPr>
                <w:webHidden/>
                <w:szCs w:val="24"/>
              </w:rPr>
              <w:fldChar w:fldCharType="begin"/>
            </w:r>
            <w:r w:rsidR="008E707A" w:rsidRPr="008E707A">
              <w:rPr>
                <w:webHidden/>
                <w:szCs w:val="24"/>
              </w:rPr>
              <w:instrText xml:space="preserve"> PAGEREF _Toc384130805 \h </w:instrText>
            </w:r>
            <w:r w:rsidR="008E707A" w:rsidRPr="008E707A">
              <w:rPr>
                <w:webHidden/>
                <w:szCs w:val="24"/>
              </w:rPr>
            </w:r>
            <w:r w:rsidR="008E707A" w:rsidRPr="008E707A">
              <w:rPr>
                <w:webHidden/>
                <w:szCs w:val="24"/>
              </w:rPr>
              <w:fldChar w:fldCharType="separate"/>
            </w:r>
            <w:r w:rsidR="008E707A" w:rsidRPr="008E707A">
              <w:rPr>
                <w:webHidden/>
                <w:szCs w:val="24"/>
              </w:rPr>
              <w:t>12</w:t>
            </w:r>
            <w:r w:rsidR="008E707A" w:rsidRPr="008E707A">
              <w:rPr>
                <w:webHidden/>
                <w:szCs w:val="24"/>
              </w:rPr>
              <w:fldChar w:fldCharType="end"/>
            </w:r>
          </w:hyperlink>
        </w:p>
        <w:p w14:paraId="133898CE" w14:textId="77777777" w:rsidR="008E707A" w:rsidRPr="008E707A" w:rsidRDefault="00F207D8">
          <w:pPr>
            <w:pStyle w:val="TOC3"/>
            <w:rPr>
              <w:rFonts w:eastAsiaTheme="minorEastAsia"/>
              <w:i w:val="0"/>
              <w:snapToGrid/>
              <w:szCs w:val="24"/>
              <w:lang w:eastAsia="zh-CN"/>
            </w:rPr>
          </w:pPr>
          <w:hyperlink w:anchor="_Toc384130806" w:history="1">
            <w:r w:rsidR="008E707A" w:rsidRPr="008E707A">
              <w:rPr>
                <w:rStyle w:val="Hyperlink"/>
                <w:szCs w:val="24"/>
              </w:rPr>
              <w:t>15.1.2 Confidentiality Procedures</w:t>
            </w:r>
            <w:r w:rsidR="008E707A" w:rsidRPr="008E707A">
              <w:rPr>
                <w:webHidden/>
                <w:szCs w:val="24"/>
              </w:rPr>
              <w:tab/>
            </w:r>
            <w:r w:rsidR="008E707A" w:rsidRPr="008E707A">
              <w:rPr>
                <w:webHidden/>
                <w:szCs w:val="24"/>
              </w:rPr>
              <w:fldChar w:fldCharType="begin"/>
            </w:r>
            <w:r w:rsidR="008E707A" w:rsidRPr="008E707A">
              <w:rPr>
                <w:webHidden/>
                <w:szCs w:val="24"/>
              </w:rPr>
              <w:instrText xml:space="preserve"> PAGEREF _Toc384130806 \h </w:instrText>
            </w:r>
            <w:r w:rsidR="008E707A" w:rsidRPr="008E707A">
              <w:rPr>
                <w:webHidden/>
                <w:szCs w:val="24"/>
              </w:rPr>
            </w:r>
            <w:r w:rsidR="008E707A" w:rsidRPr="008E707A">
              <w:rPr>
                <w:webHidden/>
                <w:szCs w:val="24"/>
              </w:rPr>
              <w:fldChar w:fldCharType="separate"/>
            </w:r>
            <w:r w:rsidR="008E707A" w:rsidRPr="008E707A">
              <w:rPr>
                <w:webHidden/>
                <w:szCs w:val="24"/>
              </w:rPr>
              <w:t>12</w:t>
            </w:r>
            <w:r w:rsidR="008E707A" w:rsidRPr="008E707A">
              <w:rPr>
                <w:webHidden/>
                <w:szCs w:val="24"/>
              </w:rPr>
              <w:fldChar w:fldCharType="end"/>
            </w:r>
          </w:hyperlink>
        </w:p>
        <w:p w14:paraId="7D4AC297" w14:textId="77777777" w:rsidR="008E707A" w:rsidRPr="008E707A" w:rsidRDefault="00F207D8">
          <w:pPr>
            <w:pStyle w:val="TOC1"/>
            <w:rPr>
              <w:rFonts w:ascii="Arial" w:eastAsiaTheme="minorEastAsia" w:hAnsi="Arial" w:cs="Arial"/>
              <w:b w:val="0"/>
              <w:caps w:val="0"/>
              <w:snapToGrid/>
              <w:szCs w:val="24"/>
              <w:lang w:eastAsia="zh-CN"/>
            </w:rPr>
          </w:pPr>
          <w:hyperlink w:anchor="_Toc384130807" w:history="1">
            <w:r w:rsidR="008E707A" w:rsidRPr="008E707A">
              <w:rPr>
                <w:rStyle w:val="Hyperlink"/>
                <w:rFonts w:ascii="Arial" w:hAnsi="Arial" w:cs="Arial"/>
                <w:szCs w:val="24"/>
              </w:rPr>
              <w:t>16.0 MOP Maintenance</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_Toc384130807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13</w:t>
            </w:r>
            <w:r w:rsidR="008E707A" w:rsidRPr="008E707A">
              <w:rPr>
                <w:rFonts w:ascii="Arial" w:hAnsi="Arial" w:cs="Arial"/>
                <w:webHidden/>
                <w:szCs w:val="24"/>
              </w:rPr>
              <w:fldChar w:fldCharType="end"/>
            </w:r>
          </w:hyperlink>
        </w:p>
        <w:p w14:paraId="38181E0E" w14:textId="77777777" w:rsidR="008E707A" w:rsidRPr="008E707A" w:rsidRDefault="00F207D8">
          <w:pPr>
            <w:pStyle w:val="TOC1"/>
            <w:rPr>
              <w:rFonts w:ascii="Arial" w:eastAsiaTheme="minorEastAsia" w:hAnsi="Arial" w:cs="Arial"/>
              <w:b w:val="0"/>
              <w:caps w:val="0"/>
              <w:snapToGrid/>
              <w:szCs w:val="24"/>
              <w:lang w:eastAsia="zh-CN"/>
            </w:rPr>
          </w:pPr>
          <w:hyperlink w:anchor="_Toc384130808" w:history="1">
            <w:r w:rsidR="008E707A" w:rsidRPr="008E707A">
              <w:rPr>
                <w:rStyle w:val="Hyperlink"/>
                <w:rFonts w:ascii="Arial" w:hAnsi="Arial" w:cs="Arial"/>
                <w:szCs w:val="24"/>
              </w:rPr>
              <w:t>BIBLIOGRAPHY</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_Toc384130808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14</w:t>
            </w:r>
            <w:r w:rsidR="008E707A" w:rsidRPr="008E707A">
              <w:rPr>
                <w:rFonts w:ascii="Arial" w:hAnsi="Arial" w:cs="Arial"/>
                <w:webHidden/>
                <w:szCs w:val="24"/>
              </w:rPr>
              <w:fldChar w:fldCharType="end"/>
            </w:r>
          </w:hyperlink>
        </w:p>
        <w:p w14:paraId="1045DB07"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809" w:history="1">
            <w:r w:rsidR="008E707A" w:rsidRPr="008E707A">
              <w:rPr>
                <w:rStyle w:val="Hyperlink"/>
                <w:rFonts w:ascii="Arial" w:hAnsi="Arial" w:cs="Arial"/>
                <w:noProof/>
                <w:szCs w:val="24"/>
              </w:rPr>
              <w:t>General Clinical Trial</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_Toc384130809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14</w:t>
            </w:r>
            <w:r w:rsidR="008E707A" w:rsidRPr="008E707A">
              <w:rPr>
                <w:rFonts w:ascii="Arial" w:hAnsi="Arial" w:cs="Arial"/>
                <w:noProof/>
                <w:webHidden/>
                <w:szCs w:val="24"/>
              </w:rPr>
              <w:fldChar w:fldCharType="end"/>
            </w:r>
          </w:hyperlink>
        </w:p>
        <w:p w14:paraId="62F04A26"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810" w:history="1">
            <w:r w:rsidR="008E707A" w:rsidRPr="008E707A">
              <w:rPr>
                <w:rStyle w:val="Hyperlink"/>
                <w:rFonts w:ascii="Arial" w:hAnsi="Arial" w:cs="Arial"/>
                <w:noProof/>
                <w:szCs w:val="24"/>
              </w:rPr>
              <w:t>Aging Population</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_Toc384130810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14</w:t>
            </w:r>
            <w:r w:rsidR="008E707A" w:rsidRPr="008E707A">
              <w:rPr>
                <w:rFonts w:ascii="Arial" w:hAnsi="Arial" w:cs="Arial"/>
                <w:noProof/>
                <w:webHidden/>
                <w:szCs w:val="24"/>
              </w:rPr>
              <w:fldChar w:fldCharType="end"/>
            </w:r>
          </w:hyperlink>
        </w:p>
        <w:p w14:paraId="37596CE5"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811" w:history="1">
            <w:r w:rsidR="008E707A" w:rsidRPr="008E707A">
              <w:rPr>
                <w:rStyle w:val="Hyperlink"/>
                <w:rFonts w:ascii="Arial" w:hAnsi="Arial" w:cs="Arial"/>
                <w:noProof/>
                <w:szCs w:val="24"/>
              </w:rPr>
              <w:t>Statistical Analysis</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_Toc384130811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14</w:t>
            </w:r>
            <w:r w:rsidR="008E707A" w:rsidRPr="008E707A">
              <w:rPr>
                <w:rFonts w:ascii="Arial" w:hAnsi="Arial" w:cs="Arial"/>
                <w:noProof/>
                <w:webHidden/>
                <w:szCs w:val="24"/>
              </w:rPr>
              <w:fldChar w:fldCharType="end"/>
            </w:r>
          </w:hyperlink>
        </w:p>
        <w:p w14:paraId="7CB365E7"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812" w:history="1">
            <w:r w:rsidR="008E707A" w:rsidRPr="008E707A">
              <w:rPr>
                <w:rStyle w:val="Hyperlink"/>
                <w:rFonts w:ascii="Arial" w:hAnsi="Arial" w:cs="Arial"/>
                <w:noProof/>
                <w:szCs w:val="24"/>
              </w:rPr>
              <w:t>Monitoring, Quality Assurance and Adverse Event Reporting</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_Toc384130812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15</w:t>
            </w:r>
            <w:r w:rsidR="008E707A" w:rsidRPr="008E707A">
              <w:rPr>
                <w:rFonts w:ascii="Arial" w:hAnsi="Arial" w:cs="Arial"/>
                <w:noProof/>
                <w:webHidden/>
                <w:szCs w:val="24"/>
              </w:rPr>
              <w:fldChar w:fldCharType="end"/>
            </w:r>
          </w:hyperlink>
        </w:p>
        <w:p w14:paraId="09595186" w14:textId="77777777" w:rsidR="008E707A" w:rsidRPr="008E707A" w:rsidRDefault="00F207D8">
          <w:pPr>
            <w:pStyle w:val="TOC1"/>
            <w:rPr>
              <w:rFonts w:ascii="Arial" w:eastAsiaTheme="minorEastAsia" w:hAnsi="Arial" w:cs="Arial"/>
              <w:b w:val="0"/>
              <w:caps w:val="0"/>
              <w:snapToGrid/>
              <w:szCs w:val="24"/>
              <w:lang w:eastAsia="zh-CN"/>
            </w:rPr>
          </w:pPr>
          <w:hyperlink w:anchor="_Toc384130813" w:history="1">
            <w:r w:rsidR="008E707A" w:rsidRPr="008E707A">
              <w:rPr>
                <w:rStyle w:val="Hyperlink"/>
                <w:rFonts w:ascii="Arial" w:hAnsi="Arial" w:cs="Arial"/>
                <w:szCs w:val="24"/>
              </w:rPr>
              <w:t>RELEVANT WEB SITES</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_Toc384130813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16</w:t>
            </w:r>
            <w:r w:rsidR="008E707A" w:rsidRPr="008E707A">
              <w:rPr>
                <w:rFonts w:ascii="Arial" w:hAnsi="Arial" w:cs="Arial"/>
                <w:webHidden/>
                <w:szCs w:val="24"/>
              </w:rPr>
              <w:fldChar w:fldCharType="end"/>
            </w:r>
          </w:hyperlink>
        </w:p>
        <w:p w14:paraId="429925DF"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814" w:history="1">
            <w:r w:rsidR="008E707A" w:rsidRPr="008E707A">
              <w:rPr>
                <w:rStyle w:val="Hyperlink"/>
                <w:rFonts w:ascii="Arial" w:hAnsi="Arial" w:cs="Arial"/>
                <w:noProof/>
                <w:szCs w:val="24"/>
              </w:rPr>
              <w:t>Food and Drug Administration:</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_Toc384130814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16</w:t>
            </w:r>
            <w:r w:rsidR="008E707A" w:rsidRPr="008E707A">
              <w:rPr>
                <w:rFonts w:ascii="Arial" w:hAnsi="Arial" w:cs="Arial"/>
                <w:noProof/>
                <w:webHidden/>
                <w:szCs w:val="24"/>
              </w:rPr>
              <w:fldChar w:fldCharType="end"/>
            </w:r>
          </w:hyperlink>
        </w:p>
        <w:p w14:paraId="084EAB97"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815" w:history="1">
            <w:r w:rsidR="008E707A" w:rsidRPr="008E707A">
              <w:rPr>
                <w:rStyle w:val="Hyperlink"/>
                <w:rFonts w:ascii="Arial" w:hAnsi="Arial" w:cs="Arial"/>
                <w:noProof/>
                <w:szCs w:val="24"/>
              </w:rPr>
              <w:t>Gene Therapy, Stem Cells and Fetal Tissue:</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_Toc384130815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16</w:t>
            </w:r>
            <w:r w:rsidR="008E707A" w:rsidRPr="008E707A">
              <w:rPr>
                <w:rFonts w:ascii="Arial" w:hAnsi="Arial" w:cs="Arial"/>
                <w:noProof/>
                <w:webHidden/>
                <w:szCs w:val="24"/>
              </w:rPr>
              <w:fldChar w:fldCharType="end"/>
            </w:r>
          </w:hyperlink>
        </w:p>
        <w:p w14:paraId="4D196F96"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816" w:history="1">
            <w:r w:rsidR="008E707A" w:rsidRPr="008E707A">
              <w:rPr>
                <w:rStyle w:val="Hyperlink"/>
                <w:rFonts w:ascii="Arial" w:hAnsi="Arial" w:cs="Arial"/>
                <w:noProof/>
                <w:szCs w:val="24"/>
              </w:rPr>
              <w:t>Information Required in NIH Grant Applications:</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_Toc384130816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16</w:t>
            </w:r>
            <w:r w:rsidR="008E707A" w:rsidRPr="008E707A">
              <w:rPr>
                <w:rFonts w:ascii="Arial" w:hAnsi="Arial" w:cs="Arial"/>
                <w:noProof/>
                <w:webHidden/>
                <w:szCs w:val="24"/>
              </w:rPr>
              <w:fldChar w:fldCharType="end"/>
            </w:r>
          </w:hyperlink>
        </w:p>
        <w:p w14:paraId="63DA9C04"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817" w:history="1">
            <w:r w:rsidR="008E707A" w:rsidRPr="008E707A">
              <w:rPr>
                <w:rStyle w:val="Hyperlink"/>
                <w:rFonts w:ascii="Arial" w:hAnsi="Arial" w:cs="Arial"/>
                <w:noProof/>
                <w:szCs w:val="24"/>
              </w:rPr>
              <w:t>NIH Policies for Monitoring Clinical Research:</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_Toc384130817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16</w:t>
            </w:r>
            <w:r w:rsidR="008E707A" w:rsidRPr="008E707A">
              <w:rPr>
                <w:rFonts w:ascii="Arial" w:hAnsi="Arial" w:cs="Arial"/>
                <w:noProof/>
                <w:webHidden/>
                <w:szCs w:val="24"/>
              </w:rPr>
              <w:fldChar w:fldCharType="end"/>
            </w:r>
          </w:hyperlink>
        </w:p>
        <w:p w14:paraId="54A02D14"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818" w:history="1">
            <w:r w:rsidR="008E707A" w:rsidRPr="008E707A">
              <w:rPr>
                <w:rStyle w:val="Hyperlink"/>
                <w:rFonts w:ascii="Arial" w:hAnsi="Arial" w:cs="Arial"/>
                <w:noProof/>
                <w:szCs w:val="24"/>
              </w:rPr>
              <w:t>Implementation of NIA Policies for Human Intervention Studies</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_Toc384130818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16</w:t>
            </w:r>
            <w:r w:rsidR="008E707A" w:rsidRPr="008E707A">
              <w:rPr>
                <w:rFonts w:ascii="Arial" w:hAnsi="Arial" w:cs="Arial"/>
                <w:noProof/>
                <w:webHidden/>
                <w:szCs w:val="24"/>
              </w:rPr>
              <w:fldChar w:fldCharType="end"/>
            </w:r>
          </w:hyperlink>
        </w:p>
        <w:p w14:paraId="1FEE3A20" w14:textId="77777777" w:rsidR="008E707A" w:rsidRPr="008E707A" w:rsidRDefault="00F207D8">
          <w:pPr>
            <w:pStyle w:val="TOC2"/>
            <w:tabs>
              <w:tab w:val="right" w:leader="dot" w:pos="9350"/>
            </w:tabs>
            <w:rPr>
              <w:rFonts w:ascii="Arial" w:eastAsiaTheme="minorEastAsia" w:hAnsi="Arial" w:cs="Arial"/>
              <w:noProof/>
              <w:snapToGrid/>
              <w:szCs w:val="24"/>
              <w:lang w:eastAsia="zh-CN"/>
            </w:rPr>
          </w:pPr>
          <w:hyperlink w:anchor="_Toc384130819" w:history="1">
            <w:r w:rsidR="008E707A" w:rsidRPr="008E707A">
              <w:rPr>
                <w:rStyle w:val="Hyperlink"/>
                <w:rFonts w:ascii="Arial" w:hAnsi="Arial" w:cs="Arial"/>
                <w:noProof/>
                <w:szCs w:val="24"/>
              </w:rPr>
              <w:t>Guidelines for Writing Informed Consent Documents</w:t>
            </w:r>
            <w:r w:rsidR="008E707A" w:rsidRPr="008E707A">
              <w:rPr>
                <w:rFonts w:ascii="Arial" w:hAnsi="Arial" w:cs="Arial"/>
                <w:noProof/>
                <w:webHidden/>
                <w:szCs w:val="24"/>
              </w:rPr>
              <w:tab/>
            </w:r>
            <w:r w:rsidR="008E707A" w:rsidRPr="008E707A">
              <w:rPr>
                <w:rFonts w:ascii="Arial" w:hAnsi="Arial" w:cs="Arial"/>
                <w:noProof/>
                <w:webHidden/>
                <w:szCs w:val="24"/>
              </w:rPr>
              <w:fldChar w:fldCharType="begin"/>
            </w:r>
            <w:r w:rsidR="008E707A" w:rsidRPr="008E707A">
              <w:rPr>
                <w:rFonts w:ascii="Arial" w:hAnsi="Arial" w:cs="Arial"/>
                <w:noProof/>
                <w:webHidden/>
                <w:szCs w:val="24"/>
              </w:rPr>
              <w:instrText xml:space="preserve"> PAGEREF _Toc384130819 \h </w:instrText>
            </w:r>
            <w:r w:rsidR="008E707A" w:rsidRPr="008E707A">
              <w:rPr>
                <w:rFonts w:ascii="Arial" w:hAnsi="Arial" w:cs="Arial"/>
                <w:noProof/>
                <w:webHidden/>
                <w:szCs w:val="24"/>
              </w:rPr>
            </w:r>
            <w:r w:rsidR="008E707A" w:rsidRPr="008E707A">
              <w:rPr>
                <w:rFonts w:ascii="Arial" w:hAnsi="Arial" w:cs="Arial"/>
                <w:noProof/>
                <w:webHidden/>
                <w:szCs w:val="24"/>
              </w:rPr>
              <w:fldChar w:fldCharType="separate"/>
            </w:r>
            <w:r w:rsidR="008E707A" w:rsidRPr="008E707A">
              <w:rPr>
                <w:rFonts w:ascii="Arial" w:hAnsi="Arial" w:cs="Arial"/>
                <w:noProof/>
                <w:webHidden/>
                <w:szCs w:val="24"/>
              </w:rPr>
              <w:t>16</w:t>
            </w:r>
            <w:r w:rsidR="008E707A" w:rsidRPr="008E707A">
              <w:rPr>
                <w:rFonts w:ascii="Arial" w:hAnsi="Arial" w:cs="Arial"/>
                <w:noProof/>
                <w:webHidden/>
                <w:szCs w:val="24"/>
              </w:rPr>
              <w:fldChar w:fldCharType="end"/>
            </w:r>
          </w:hyperlink>
        </w:p>
        <w:p w14:paraId="113899A5" w14:textId="77777777" w:rsidR="008E707A" w:rsidRPr="008E707A" w:rsidRDefault="00F207D8">
          <w:pPr>
            <w:pStyle w:val="TOC1"/>
            <w:rPr>
              <w:rFonts w:ascii="Arial" w:eastAsiaTheme="minorEastAsia" w:hAnsi="Arial" w:cs="Arial"/>
              <w:b w:val="0"/>
              <w:caps w:val="0"/>
              <w:snapToGrid/>
              <w:szCs w:val="24"/>
              <w:lang w:eastAsia="zh-CN"/>
            </w:rPr>
          </w:pPr>
          <w:hyperlink w:anchor="_Toc384130820" w:history="1">
            <w:r w:rsidR="008E707A" w:rsidRPr="008E707A">
              <w:rPr>
                <w:rStyle w:val="Hyperlink"/>
                <w:rFonts w:ascii="Arial" w:hAnsi="Arial" w:cs="Arial"/>
                <w:szCs w:val="24"/>
              </w:rPr>
              <w:t>APPENDIX A - ACRONYM GLOSSARY</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_Toc384130820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17</w:t>
            </w:r>
            <w:r w:rsidR="008E707A" w:rsidRPr="008E707A">
              <w:rPr>
                <w:rFonts w:ascii="Arial" w:hAnsi="Arial" w:cs="Arial"/>
                <w:webHidden/>
                <w:szCs w:val="24"/>
              </w:rPr>
              <w:fldChar w:fldCharType="end"/>
            </w:r>
          </w:hyperlink>
        </w:p>
        <w:p w14:paraId="436B1560" w14:textId="77777777" w:rsidR="008E707A" w:rsidRPr="008E707A" w:rsidRDefault="00F207D8">
          <w:pPr>
            <w:pStyle w:val="TOC1"/>
            <w:rPr>
              <w:rFonts w:ascii="Arial" w:eastAsiaTheme="minorEastAsia" w:hAnsi="Arial" w:cs="Arial"/>
              <w:b w:val="0"/>
              <w:caps w:val="0"/>
              <w:snapToGrid/>
              <w:szCs w:val="24"/>
              <w:lang w:eastAsia="zh-CN"/>
            </w:rPr>
          </w:pPr>
          <w:hyperlink w:anchor="_Toc384130821" w:history="1">
            <w:r w:rsidR="008E707A" w:rsidRPr="008E707A">
              <w:rPr>
                <w:rStyle w:val="Hyperlink"/>
                <w:rFonts w:ascii="Arial" w:hAnsi="Arial" w:cs="Arial"/>
                <w:szCs w:val="24"/>
              </w:rPr>
              <w:t>Appendix B - Sample Screen Log</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_Toc384130821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19</w:t>
            </w:r>
            <w:r w:rsidR="008E707A" w:rsidRPr="008E707A">
              <w:rPr>
                <w:rFonts w:ascii="Arial" w:hAnsi="Arial" w:cs="Arial"/>
                <w:webHidden/>
                <w:szCs w:val="24"/>
              </w:rPr>
              <w:fldChar w:fldCharType="end"/>
            </w:r>
          </w:hyperlink>
        </w:p>
        <w:p w14:paraId="7E1FD3D2" w14:textId="77777777" w:rsidR="008E707A" w:rsidRPr="008E707A" w:rsidRDefault="00F207D8">
          <w:pPr>
            <w:pStyle w:val="TOC1"/>
            <w:rPr>
              <w:rFonts w:ascii="Arial" w:eastAsiaTheme="minorEastAsia" w:hAnsi="Arial" w:cs="Arial"/>
              <w:b w:val="0"/>
              <w:caps w:val="0"/>
              <w:snapToGrid/>
              <w:szCs w:val="24"/>
              <w:lang w:eastAsia="zh-CN"/>
            </w:rPr>
          </w:pPr>
          <w:hyperlink w:anchor="_Toc384130822" w:history="1">
            <w:r w:rsidR="008E707A" w:rsidRPr="008E707A">
              <w:rPr>
                <w:rStyle w:val="Hyperlink"/>
                <w:rFonts w:ascii="Arial" w:hAnsi="Arial" w:cs="Arial"/>
                <w:szCs w:val="24"/>
              </w:rPr>
              <w:t>Appendix C - Sample Schedule of Events</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_Toc384130822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20</w:t>
            </w:r>
            <w:r w:rsidR="008E707A" w:rsidRPr="008E707A">
              <w:rPr>
                <w:rFonts w:ascii="Arial" w:hAnsi="Arial" w:cs="Arial"/>
                <w:webHidden/>
                <w:szCs w:val="24"/>
              </w:rPr>
              <w:fldChar w:fldCharType="end"/>
            </w:r>
          </w:hyperlink>
        </w:p>
        <w:p w14:paraId="260E183A" w14:textId="77777777" w:rsidR="008E707A" w:rsidRPr="008E707A" w:rsidRDefault="00F207D8">
          <w:pPr>
            <w:pStyle w:val="TOC1"/>
            <w:rPr>
              <w:rFonts w:ascii="Arial" w:eastAsiaTheme="minorEastAsia" w:hAnsi="Arial" w:cs="Arial"/>
              <w:b w:val="0"/>
              <w:caps w:val="0"/>
              <w:snapToGrid/>
              <w:szCs w:val="24"/>
              <w:lang w:eastAsia="zh-CN"/>
            </w:rPr>
          </w:pPr>
          <w:hyperlink w:anchor="_Toc384130823" w:history="1">
            <w:r w:rsidR="008E707A" w:rsidRPr="008E707A">
              <w:rPr>
                <w:rStyle w:val="Hyperlink"/>
                <w:rFonts w:ascii="Arial" w:hAnsi="Arial" w:cs="Arial"/>
                <w:szCs w:val="24"/>
              </w:rPr>
              <w:t>Appendix D - Sample MOP Modification Log</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_Toc384130823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21</w:t>
            </w:r>
            <w:r w:rsidR="008E707A" w:rsidRPr="008E707A">
              <w:rPr>
                <w:rFonts w:ascii="Arial" w:hAnsi="Arial" w:cs="Arial"/>
                <w:webHidden/>
                <w:szCs w:val="24"/>
              </w:rPr>
              <w:fldChar w:fldCharType="end"/>
            </w:r>
          </w:hyperlink>
        </w:p>
        <w:p w14:paraId="05C42325" w14:textId="77777777" w:rsidR="008E707A" w:rsidRDefault="00F207D8">
          <w:pPr>
            <w:pStyle w:val="TOC1"/>
            <w:rPr>
              <w:rFonts w:asciiTheme="minorHAnsi" w:eastAsiaTheme="minorEastAsia" w:hAnsiTheme="minorHAnsi" w:cstheme="minorBidi"/>
              <w:b w:val="0"/>
              <w:caps w:val="0"/>
              <w:snapToGrid/>
              <w:sz w:val="22"/>
              <w:szCs w:val="22"/>
              <w:lang w:eastAsia="zh-CN"/>
            </w:rPr>
          </w:pPr>
          <w:hyperlink w:anchor="_Toc384130824" w:history="1">
            <w:r w:rsidR="008E707A" w:rsidRPr="008E707A">
              <w:rPr>
                <w:rStyle w:val="Hyperlink"/>
                <w:rFonts w:ascii="Arial" w:hAnsi="Arial" w:cs="Arial"/>
                <w:szCs w:val="24"/>
              </w:rPr>
              <w:t>Appendix E - Examples of Administrative Forms</w:t>
            </w:r>
            <w:r w:rsidR="008E707A" w:rsidRPr="008E707A">
              <w:rPr>
                <w:rFonts w:ascii="Arial" w:hAnsi="Arial" w:cs="Arial"/>
                <w:webHidden/>
                <w:szCs w:val="24"/>
              </w:rPr>
              <w:tab/>
            </w:r>
            <w:r w:rsidR="008E707A" w:rsidRPr="008E707A">
              <w:rPr>
                <w:rFonts w:ascii="Arial" w:hAnsi="Arial" w:cs="Arial"/>
                <w:webHidden/>
                <w:szCs w:val="24"/>
              </w:rPr>
              <w:fldChar w:fldCharType="begin"/>
            </w:r>
            <w:r w:rsidR="008E707A" w:rsidRPr="008E707A">
              <w:rPr>
                <w:rFonts w:ascii="Arial" w:hAnsi="Arial" w:cs="Arial"/>
                <w:webHidden/>
                <w:szCs w:val="24"/>
              </w:rPr>
              <w:instrText xml:space="preserve"> PAGEREF _Toc384130824 \h </w:instrText>
            </w:r>
            <w:r w:rsidR="008E707A" w:rsidRPr="008E707A">
              <w:rPr>
                <w:rFonts w:ascii="Arial" w:hAnsi="Arial" w:cs="Arial"/>
                <w:webHidden/>
                <w:szCs w:val="24"/>
              </w:rPr>
            </w:r>
            <w:r w:rsidR="008E707A" w:rsidRPr="008E707A">
              <w:rPr>
                <w:rFonts w:ascii="Arial" w:hAnsi="Arial" w:cs="Arial"/>
                <w:webHidden/>
                <w:szCs w:val="24"/>
              </w:rPr>
              <w:fldChar w:fldCharType="separate"/>
            </w:r>
            <w:r w:rsidR="008E707A" w:rsidRPr="008E707A">
              <w:rPr>
                <w:rFonts w:ascii="Arial" w:hAnsi="Arial" w:cs="Arial"/>
                <w:webHidden/>
                <w:szCs w:val="24"/>
              </w:rPr>
              <w:t>22</w:t>
            </w:r>
            <w:r w:rsidR="008E707A" w:rsidRPr="008E707A">
              <w:rPr>
                <w:rFonts w:ascii="Arial" w:hAnsi="Arial" w:cs="Arial"/>
                <w:webHidden/>
                <w:szCs w:val="24"/>
              </w:rPr>
              <w:fldChar w:fldCharType="end"/>
            </w:r>
          </w:hyperlink>
        </w:p>
        <w:p w14:paraId="5084ED26" w14:textId="77777777" w:rsidR="00FB7D86" w:rsidRPr="00FB7D86" w:rsidRDefault="00694FBD" w:rsidP="001D6092">
          <w:pPr>
            <w:spacing w:before="120"/>
          </w:pPr>
          <w:r w:rsidRPr="002C1914">
            <w:rPr>
              <w:rFonts w:ascii="Arial" w:hAnsi="Arial" w:cs="Arial"/>
              <w:b/>
              <w:bCs/>
              <w:noProof/>
              <w:szCs w:val="24"/>
            </w:rPr>
            <w:fldChar w:fldCharType="end"/>
          </w:r>
        </w:p>
      </w:sdtContent>
    </w:sdt>
    <w:p w14:paraId="168AB92D" w14:textId="77777777" w:rsidR="00225867" w:rsidRDefault="00225867">
      <w:pPr>
        <w:widowControl/>
        <w:rPr>
          <w:rFonts w:ascii="Arial" w:hAnsi="Arial" w:cs="Arial"/>
          <w:u w:val="single"/>
          <w:lang w:val="fr-FR"/>
        </w:rPr>
      </w:pPr>
      <w:r>
        <w:rPr>
          <w:rFonts w:ascii="Arial" w:hAnsi="Arial" w:cs="Arial"/>
          <w:u w:val="single"/>
          <w:lang w:val="fr-FR"/>
        </w:rPr>
        <w:br w:type="page"/>
      </w:r>
    </w:p>
    <w:p w14:paraId="62EEBC2D" w14:textId="77777777" w:rsidR="00A17CFF" w:rsidRPr="00811E3D" w:rsidRDefault="00A17CFF" w:rsidP="00225867">
      <w:pPr>
        <w:pStyle w:val="Heading1"/>
      </w:pPr>
      <w:bookmarkStart w:id="0" w:name="_Toc384130774"/>
      <w:r w:rsidRPr="00811E3D">
        <w:t xml:space="preserve">1.0 </w:t>
      </w:r>
      <w:r w:rsidRPr="001C0771">
        <w:t>Introduction</w:t>
      </w:r>
      <w:bookmarkEnd w:id="0"/>
      <w:r w:rsidRPr="00811E3D">
        <w:t xml:space="preserve"> </w:t>
      </w:r>
    </w:p>
    <w:p w14:paraId="7BB5F977" w14:textId="77777777" w:rsidR="0085526E" w:rsidRDefault="00EE41FA" w:rsidP="00EE41FA">
      <w:pPr>
        <w:pStyle w:val="Default"/>
        <w:rPr>
          <w:rFonts w:ascii="Arial" w:hAnsi="Arial" w:cs="Arial"/>
        </w:rPr>
      </w:pPr>
      <w:r w:rsidRPr="00F07701">
        <w:rPr>
          <w:rFonts w:ascii="Arial" w:hAnsi="Arial" w:cs="Arial"/>
        </w:rPr>
        <w:t xml:space="preserve">The purpose of this document is to provide </w:t>
      </w:r>
      <w:r w:rsidR="003913E1">
        <w:rPr>
          <w:rFonts w:ascii="Arial" w:hAnsi="Arial" w:cs="Arial"/>
        </w:rPr>
        <w:t>guidelines</w:t>
      </w:r>
      <w:r w:rsidR="0014738D">
        <w:rPr>
          <w:rFonts w:ascii="Arial" w:hAnsi="Arial" w:cs="Arial"/>
        </w:rPr>
        <w:t xml:space="preserve"> </w:t>
      </w:r>
      <w:r w:rsidR="003913E1">
        <w:rPr>
          <w:rFonts w:ascii="Arial" w:hAnsi="Arial" w:cs="Arial"/>
        </w:rPr>
        <w:t xml:space="preserve">for </w:t>
      </w:r>
      <w:r w:rsidR="0085526E">
        <w:rPr>
          <w:rFonts w:ascii="Arial" w:hAnsi="Arial" w:cs="Arial"/>
        </w:rPr>
        <w:t xml:space="preserve">reference when </w:t>
      </w:r>
      <w:r w:rsidR="003913E1">
        <w:rPr>
          <w:rFonts w:ascii="Arial" w:hAnsi="Arial" w:cs="Arial"/>
        </w:rPr>
        <w:t xml:space="preserve">writing </w:t>
      </w:r>
      <w:r w:rsidR="0014738D">
        <w:rPr>
          <w:rFonts w:ascii="Arial" w:hAnsi="Arial" w:cs="Arial"/>
        </w:rPr>
        <w:t xml:space="preserve">each section of </w:t>
      </w:r>
      <w:r w:rsidR="003913E1">
        <w:rPr>
          <w:rFonts w:ascii="Arial" w:hAnsi="Arial" w:cs="Arial"/>
        </w:rPr>
        <w:t>a</w:t>
      </w:r>
      <w:r w:rsidRPr="00F07701">
        <w:rPr>
          <w:rFonts w:ascii="Arial" w:hAnsi="Arial" w:cs="Arial"/>
        </w:rPr>
        <w:t xml:space="preserve"> Manual of Operating Procedures (MOP)</w:t>
      </w:r>
      <w:r w:rsidR="003913E1">
        <w:rPr>
          <w:rFonts w:ascii="Arial" w:hAnsi="Arial" w:cs="Arial"/>
        </w:rPr>
        <w:t xml:space="preserve"> </w:t>
      </w:r>
      <w:r w:rsidR="0014738D">
        <w:rPr>
          <w:rFonts w:ascii="Arial" w:hAnsi="Arial" w:cs="Arial"/>
        </w:rPr>
        <w:t xml:space="preserve">for </w:t>
      </w:r>
      <w:r w:rsidR="000D562E">
        <w:rPr>
          <w:rFonts w:ascii="Arial" w:hAnsi="Arial" w:cs="Arial"/>
        </w:rPr>
        <w:t xml:space="preserve">single site </w:t>
      </w:r>
      <w:r w:rsidR="0014738D">
        <w:rPr>
          <w:rFonts w:ascii="Arial" w:hAnsi="Arial" w:cs="Arial"/>
        </w:rPr>
        <w:t xml:space="preserve">clinical trials. </w:t>
      </w:r>
      <w:r w:rsidR="0085526E" w:rsidRPr="00E600EF">
        <w:rPr>
          <w:rFonts w:ascii="Arial" w:hAnsi="Arial" w:cs="Arial"/>
        </w:rPr>
        <w:t xml:space="preserve">However, </w:t>
      </w:r>
      <w:r w:rsidR="000B0057">
        <w:rPr>
          <w:rFonts w:ascii="Arial" w:hAnsi="Arial" w:cs="Arial"/>
        </w:rPr>
        <w:t>since</w:t>
      </w:r>
      <w:r w:rsidR="0085526E" w:rsidRPr="00E600EF">
        <w:rPr>
          <w:rFonts w:ascii="Arial" w:hAnsi="Arial" w:cs="Arial"/>
        </w:rPr>
        <w:t xml:space="preserve"> each study is unique, sections </w:t>
      </w:r>
      <w:r w:rsidR="000B0057">
        <w:rPr>
          <w:rFonts w:ascii="Arial" w:hAnsi="Arial" w:cs="Arial"/>
        </w:rPr>
        <w:t>can</w:t>
      </w:r>
      <w:r w:rsidR="0085526E" w:rsidRPr="00E600EF">
        <w:rPr>
          <w:rFonts w:ascii="Arial" w:hAnsi="Arial" w:cs="Arial"/>
        </w:rPr>
        <w:t xml:space="preserve"> be omitted and/or added at the investigator’s discretion depending on the natur</w:t>
      </w:r>
      <w:r w:rsidR="002874DD">
        <w:rPr>
          <w:rFonts w:ascii="Arial" w:hAnsi="Arial" w:cs="Arial"/>
        </w:rPr>
        <w:t>e and complexity of the study.</w:t>
      </w:r>
    </w:p>
    <w:p w14:paraId="0F303262" w14:textId="77777777" w:rsidR="002874DD" w:rsidRPr="002874DD" w:rsidRDefault="002874DD" w:rsidP="00EE41FA">
      <w:pPr>
        <w:pStyle w:val="Default"/>
        <w:rPr>
          <w:rFonts w:ascii="Arial" w:hAnsi="Arial" w:cs="Arial"/>
        </w:rPr>
      </w:pPr>
    </w:p>
    <w:p w14:paraId="47099FA9" w14:textId="77777777" w:rsidR="00EE41FA" w:rsidRDefault="00EE41FA" w:rsidP="00EE41FA">
      <w:pPr>
        <w:pStyle w:val="Default"/>
        <w:rPr>
          <w:rFonts w:ascii="Arial" w:hAnsi="Arial" w:cs="Arial"/>
          <w:i/>
        </w:rPr>
      </w:pPr>
      <w:r w:rsidRPr="00F07701">
        <w:rPr>
          <w:rFonts w:ascii="Arial" w:hAnsi="Arial" w:cs="Arial"/>
          <w:snapToGrid w:val="0"/>
        </w:rPr>
        <w:t>In preparing the MOP, the Principal Investigator must be aware of the terms of award with respect to required reporting, data and safety monitoring, and Institutional Review Board (IRB) approval</w:t>
      </w:r>
      <w:r w:rsidRPr="00F07701">
        <w:rPr>
          <w:rFonts w:ascii="Arial" w:hAnsi="Arial" w:cs="Arial"/>
        </w:rPr>
        <w:t xml:space="preserve"> (see </w:t>
      </w:r>
      <w:hyperlink r:id="rId11" w:history="1">
        <w:r w:rsidRPr="001C6D17">
          <w:rPr>
            <w:rStyle w:val="Hyperlink"/>
            <w:rFonts w:ascii="Arial" w:hAnsi="Arial" w:cs="Arial"/>
            <w:i/>
          </w:rPr>
          <w:t>NIA</w:t>
        </w:r>
        <w:r w:rsidRPr="001C6D17">
          <w:rPr>
            <w:rStyle w:val="Hyperlink"/>
            <w:rFonts w:ascii="Arial" w:hAnsi="Arial" w:cs="Arial"/>
          </w:rPr>
          <w:t xml:space="preserve"> </w:t>
        </w:r>
        <w:r w:rsidRPr="001C6D17">
          <w:rPr>
            <w:rStyle w:val="Hyperlink"/>
            <w:rFonts w:ascii="Arial" w:hAnsi="Arial" w:cs="Arial"/>
            <w:i/>
          </w:rPr>
          <w:t>Implementation of Policies for Human Intervention Studies</w:t>
        </w:r>
      </w:hyperlink>
      <w:r w:rsidRPr="00F07701">
        <w:rPr>
          <w:rFonts w:ascii="Arial" w:hAnsi="Arial" w:cs="Arial"/>
          <w:i/>
        </w:rPr>
        <w:t>).</w:t>
      </w:r>
    </w:p>
    <w:p w14:paraId="573EE9DD" w14:textId="77777777" w:rsidR="001C6D17" w:rsidRPr="00F07701" w:rsidRDefault="001C6D17" w:rsidP="00EE41FA">
      <w:pPr>
        <w:pStyle w:val="Default"/>
        <w:rPr>
          <w:rFonts w:ascii="Arial" w:hAnsi="Arial" w:cs="Arial"/>
        </w:rPr>
      </w:pPr>
    </w:p>
    <w:p w14:paraId="239EAA77" w14:textId="77777777" w:rsidR="00C4682D" w:rsidRDefault="006D2221">
      <w:pPr>
        <w:rPr>
          <w:rFonts w:ascii="Arial" w:hAnsi="Arial" w:cs="Arial"/>
        </w:rPr>
      </w:pPr>
      <w:r>
        <w:rPr>
          <w:rFonts w:ascii="Arial" w:hAnsi="Arial" w:cs="Arial"/>
        </w:rPr>
        <w:t>T</w:t>
      </w:r>
      <w:r w:rsidR="0085526E">
        <w:rPr>
          <w:rFonts w:ascii="Arial" w:hAnsi="Arial" w:cs="Arial"/>
        </w:rPr>
        <w:t xml:space="preserve">he </w:t>
      </w:r>
      <w:r w:rsidR="00F3391A" w:rsidRPr="00F07701">
        <w:rPr>
          <w:rFonts w:ascii="Arial" w:hAnsi="Arial" w:cs="Arial"/>
        </w:rPr>
        <w:t xml:space="preserve">protocol, </w:t>
      </w:r>
      <w:r w:rsidR="00D9429B">
        <w:rPr>
          <w:rFonts w:ascii="Arial" w:hAnsi="Arial" w:cs="Arial"/>
        </w:rPr>
        <w:t>case report form</w:t>
      </w:r>
      <w:r w:rsidR="00F3391A" w:rsidRPr="00F07701">
        <w:rPr>
          <w:rFonts w:ascii="Arial" w:hAnsi="Arial" w:cs="Arial"/>
        </w:rPr>
        <w:t>s</w:t>
      </w:r>
      <w:r w:rsidR="00D9429B">
        <w:rPr>
          <w:rFonts w:ascii="Arial" w:hAnsi="Arial" w:cs="Arial"/>
        </w:rPr>
        <w:t xml:space="preserve"> (CRFs)</w:t>
      </w:r>
      <w:r w:rsidR="00F3391A" w:rsidRPr="00F07701">
        <w:rPr>
          <w:rFonts w:ascii="Arial" w:hAnsi="Arial" w:cs="Arial"/>
        </w:rPr>
        <w:t>, informed consent documents, and administrative forms (e.g., screening and enrollment log, protocol deviation log, etc.) should be finalized</w:t>
      </w:r>
      <w:r>
        <w:rPr>
          <w:rFonts w:ascii="Arial" w:hAnsi="Arial" w:cs="Arial"/>
        </w:rPr>
        <w:t xml:space="preserve"> before the development of the MOP</w:t>
      </w:r>
      <w:r w:rsidR="00F3391A">
        <w:rPr>
          <w:rFonts w:ascii="Arial" w:hAnsi="Arial" w:cs="Arial"/>
        </w:rPr>
        <w:t>.</w:t>
      </w:r>
      <w:r>
        <w:rPr>
          <w:rFonts w:ascii="Arial" w:hAnsi="Arial" w:cs="Arial"/>
        </w:rPr>
        <w:t xml:space="preserve"> Additionally</w:t>
      </w:r>
      <w:r w:rsidR="00C8385F">
        <w:rPr>
          <w:rFonts w:ascii="Arial" w:hAnsi="Arial" w:cs="Arial"/>
        </w:rPr>
        <w:t>,</w:t>
      </w:r>
      <w:r w:rsidR="00F3391A">
        <w:rPr>
          <w:rFonts w:ascii="Arial" w:hAnsi="Arial" w:cs="Arial"/>
        </w:rPr>
        <w:t xml:space="preserve"> </w:t>
      </w:r>
      <w:r>
        <w:rPr>
          <w:rFonts w:ascii="Arial" w:hAnsi="Arial" w:cs="Arial"/>
        </w:rPr>
        <w:t>t</w:t>
      </w:r>
      <w:r w:rsidR="00F3391A">
        <w:rPr>
          <w:rFonts w:ascii="Arial" w:hAnsi="Arial" w:cs="Arial"/>
        </w:rPr>
        <w:t xml:space="preserve">he MOP should be drafted prior to study commencement. </w:t>
      </w:r>
    </w:p>
    <w:p w14:paraId="18FE4F48" w14:textId="77777777" w:rsidR="00542A5E" w:rsidRDefault="00542A5E" w:rsidP="00F3391A">
      <w:pPr>
        <w:pStyle w:val="Default"/>
        <w:rPr>
          <w:rFonts w:ascii="Arial" w:hAnsi="Arial" w:cs="Arial"/>
        </w:rPr>
      </w:pPr>
    </w:p>
    <w:p w14:paraId="6F342B89" w14:textId="77777777" w:rsidR="0014738D" w:rsidRDefault="0014738D" w:rsidP="0014738D">
      <w:pPr>
        <w:pStyle w:val="Default"/>
        <w:rPr>
          <w:rFonts w:ascii="Arial" w:hAnsi="Arial" w:cs="Arial"/>
        </w:rPr>
      </w:pPr>
      <w:r w:rsidRPr="008D1C24">
        <w:rPr>
          <w:rFonts w:ascii="Arial" w:hAnsi="Arial" w:cs="Arial"/>
        </w:rPr>
        <w:t>A</w:t>
      </w:r>
      <w:r w:rsidR="002851D1" w:rsidRPr="008D1C24">
        <w:rPr>
          <w:rFonts w:ascii="Arial" w:hAnsi="Arial" w:cs="Arial"/>
        </w:rPr>
        <w:t xml:space="preserve"> </w:t>
      </w:r>
      <w:r w:rsidR="00432A3D" w:rsidRPr="00C56DE8">
        <w:rPr>
          <w:rFonts w:ascii="Arial" w:hAnsi="Arial" w:cs="Arial"/>
        </w:rPr>
        <w:t>single-site MOP Outline</w:t>
      </w:r>
      <w:r w:rsidR="0085526E" w:rsidRPr="008D1C24">
        <w:rPr>
          <w:rFonts w:ascii="Arial" w:hAnsi="Arial" w:cs="Arial"/>
        </w:rPr>
        <w:t xml:space="preserve"> </w:t>
      </w:r>
      <w:r w:rsidR="002E40EA" w:rsidRPr="008D1C24">
        <w:rPr>
          <w:rFonts w:ascii="Arial" w:hAnsi="Arial" w:cs="Arial"/>
        </w:rPr>
        <w:t>is</w:t>
      </w:r>
      <w:r w:rsidR="002E40EA">
        <w:rPr>
          <w:rFonts w:ascii="Arial" w:hAnsi="Arial" w:cs="Arial"/>
        </w:rPr>
        <w:t xml:space="preserve"> available on the NIA </w:t>
      </w:r>
      <w:r w:rsidRPr="000A7B61">
        <w:rPr>
          <w:rFonts w:ascii="Arial" w:hAnsi="Arial" w:cs="Arial"/>
        </w:rPr>
        <w:t>Toolbox.</w:t>
      </w:r>
      <w:r>
        <w:rPr>
          <w:rFonts w:ascii="Arial" w:hAnsi="Arial" w:cs="Arial"/>
        </w:rPr>
        <w:t xml:space="preserve"> </w:t>
      </w:r>
    </w:p>
    <w:p w14:paraId="3F771151" w14:textId="77777777" w:rsidR="00542A5E" w:rsidRDefault="00542A5E" w:rsidP="00F3391A">
      <w:pPr>
        <w:pStyle w:val="Default"/>
        <w:rPr>
          <w:rFonts w:ascii="Arial" w:hAnsi="Arial" w:cs="Arial"/>
        </w:rPr>
      </w:pPr>
    </w:p>
    <w:p w14:paraId="55E035A7" w14:textId="77777777" w:rsidR="00123536" w:rsidRPr="00811E3D" w:rsidRDefault="00D13270" w:rsidP="00225867">
      <w:pPr>
        <w:pStyle w:val="Heading1"/>
      </w:pPr>
      <w:bookmarkStart w:id="1" w:name="_Toc511794355"/>
      <w:bookmarkStart w:id="2" w:name="_Toc530198545"/>
      <w:bookmarkStart w:id="3" w:name="_Toc161563966"/>
      <w:bookmarkStart w:id="4" w:name="_Toc173055017"/>
      <w:bookmarkStart w:id="5" w:name="_Toc261871510"/>
      <w:bookmarkStart w:id="6" w:name="_Toc261875370"/>
      <w:bookmarkStart w:id="7" w:name="_Toc294188994"/>
      <w:bookmarkStart w:id="8" w:name="_Toc384130775"/>
      <w:r w:rsidRPr="00811E3D">
        <w:t>2</w:t>
      </w:r>
      <w:r w:rsidR="00987926" w:rsidRPr="00811E3D">
        <w:t>.</w:t>
      </w:r>
      <w:r w:rsidR="000B0057" w:rsidRPr="00811E3D">
        <w:t>0</w:t>
      </w:r>
      <w:r w:rsidR="00987926" w:rsidRPr="00811E3D">
        <w:t xml:space="preserve"> </w:t>
      </w:r>
      <w:r w:rsidR="0014738D" w:rsidRPr="00811E3D">
        <w:t xml:space="preserve">Brief </w:t>
      </w:r>
      <w:r w:rsidR="0014738D" w:rsidRPr="001C0771">
        <w:t>Overview</w:t>
      </w:r>
      <w:r w:rsidR="0014738D" w:rsidRPr="00811E3D">
        <w:t xml:space="preserve"> of the </w:t>
      </w:r>
      <w:r w:rsidR="002C7D47" w:rsidRPr="00811E3D">
        <w:t>Study Protocol</w:t>
      </w:r>
      <w:bookmarkEnd w:id="1"/>
      <w:bookmarkEnd w:id="2"/>
      <w:bookmarkEnd w:id="3"/>
      <w:bookmarkEnd w:id="4"/>
      <w:bookmarkEnd w:id="5"/>
      <w:bookmarkEnd w:id="6"/>
      <w:bookmarkEnd w:id="7"/>
      <w:bookmarkEnd w:id="8"/>
    </w:p>
    <w:p w14:paraId="157730B8" w14:textId="77777777" w:rsidR="00EE41FA" w:rsidRDefault="00B10ACE">
      <w:pPr>
        <w:pStyle w:val="text"/>
        <w:spacing w:before="0" w:beforeAutospacing="0" w:after="0" w:afterAutospacing="0"/>
        <w:contextualSpacing/>
        <w:rPr>
          <w:snapToGrid w:val="0"/>
          <w:sz w:val="24"/>
          <w:szCs w:val="24"/>
        </w:rPr>
      </w:pPr>
      <w:r w:rsidRPr="007F4AB3">
        <w:rPr>
          <w:snapToGrid w:val="0"/>
          <w:sz w:val="24"/>
          <w:szCs w:val="24"/>
        </w:rPr>
        <w:t>The study protocol</w:t>
      </w:r>
      <w:r w:rsidR="00675E72">
        <w:rPr>
          <w:snapToGrid w:val="0"/>
          <w:sz w:val="24"/>
          <w:szCs w:val="24"/>
        </w:rPr>
        <w:t>, presented as an appendix,</w:t>
      </w:r>
      <w:r w:rsidRPr="007F4AB3">
        <w:rPr>
          <w:snapToGrid w:val="0"/>
          <w:sz w:val="24"/>
          <w:szCs w:val="24"/>
        </w:rPr>
        <w:t xml:space="preserve"> provides a scientific rationale of </w:t>
      </w:r>
      <w:r w:rsidR="00022A82" w:rsidRPr="007F4AB3">
        <w:rPr>
          <w:snapToGrid w:val="0"/>
          <w:sz w:val="24"/>
          <w:szCs w:val="24"/>
        </w:rPr>
        <w:t xml:space="preserve">the </w:t>
      </w:r>
      <w:r w:rsidRPr="007F4AB3">
        <w:rPr>
          <w:snapToGrid w:val="0"/>
          <w:sz w:val="24"/>
          <w:szCs w:val="24"/>
        </w:rPr>
        <w:t>proposed investigation</w:t>
      </w:r>
      <w:r w:rsidR="00BE1D9B" w:rsidRPr="007F4AB3">
        <w:rPr>
          <w:snapToGrid w:val="0"/>
          <w:sz w:val="24"/>
          <w:szCs w:val="24"/>
        </w:rPr>
        <w:t>.</w:t>
      </w:r>
      <w:r w:rsidR="00306759">
        <w:rPr>
          <w:snapToGrid w:val="0"/>
          <w:sz w:val="24"/>
          <w:szCs w:val="24"/>
        </w:rPr>
        <w:t xml:space="preserve"> </w:t>
      </w:r>
      <w:r w:rsidR="0014738D">
        <w:rPr>
          <w:snapToGrid w:val="0"/>
          <w:sz w:val="24"/>
          <w:szCs w:val="24"/>
        </w:rPr>
        <w:t xml:space="preserve">In this section of the MOP a brief overview of the study protocol should be included. </w:t>
      </w:r>
      <w:r w:rsidR="00306759">
        <w:rPr>
          <w:snapToGrid w:val="0"/>
          <w:sz w:val="24"/>
          <w:szCs w:val="24"/>
        </w:rPr>
        <w:t xml:space="preserve">See the NIA </w:t>
      </w:r>
      <w:hyperlink r:id="rId12" w:history="1">
        <w:r w:rsidR="00306759" w:rsidRPr="009D59CB">
          <w:rPr>
            <w:rStyle w:val="Hyperlink"/>
            <w:snapToGrid w:val="0"/>
            <w:sz w:val="24"/>
            <w:szCs w:val="24"/>
          </w:rPr>
          <w:t>Protocol</w:t>
        </w:r>
      </w:hyperlink>
      <w:r w:rsidR="00306759">
        <w:rPr>
          <w:snapToGrid w:val="0"/>
          <w:sz w:val="24"/>
          <w:szCs w:val="24"/>
        </w:rPr>
        <w:t xml:space="preserve"> Template for protocol </w:t>
      </w:r>
      <w:r w:rsidR="004B3175">
        <w:rPr>
          <w:snapToGrid w:val="0"/>
          <w:sz w:val="24"/>
          <w:szCs w:val="24"/>
        </w:rPr>
        <w:t xml:space="preserve">for protocol development information. </w:t>
      </w:r>
    </w:p>
    <w:p w14:paraId="1894CFA6" w14:textId="77777777" w:rsidR="006720EC" w:rsidRDefault="006720EC" w:rsidP="005A14C6">
      <w:pPr>
        <w:pStyle w:val="EndnoteText"/>
        <w:widowControl w:val="0"/>
        <w:rPr>
          <w:rFonts w:ascii="Arial" w:hAnsi="Arial" w:cs="Arial"/>
          <w:snapToGrid w:val="0"/>
          <w:sz w:val="24"/>
          <w:szCs w:val="24"/>
        </w:rPr>
      </w:pPr>
    </w:p>
    <w:p w14:paraId="1FEECDC0" w14:textId="77777777" w:rsidR="007406D7" w:rsidRPr="00811E3D" w:rsidRDefault="000B0057" w:rsidP="00225867">
      <w:pPr>
        <w:pStyle w:val="Heading1"/>
      </w:pPr>
      <w:bookmarkStart w:id="9" w:name="_Toc384130776"/>
      <w:r w:rsidRPr="00811E3D">
        <w:t>3</w:t>
      </w:r>
      <w:r w:rsidR="00987926" w:rsidRPr="00811E3D">
        <w:t>.</w:t>
      </w:r>
      <w:r w:rsidRPr="00811E3D">
        <w:t>0</w:t>
      </w:r>
      <w:r w:rsidR="00987926" w:rsidRPr="00811E3D">
        <w:t xml:space="preserve"> </w:t>
      </w:r>
      <w:bookmarkStart w:id="10" w:name="_Toc261871513"/>
      <w:bookmarkStart w:id="11" w:name="_Toc261871514"/>
      <w:bookmarkStart w:id="12" w:name="_Toc261875373"/>
      <w:bookmarkStart w:id="13" w:name="_Toc294188996"/>
      <w:bookmarkStart w:id="14" w:name="_Toc530198550"/>
      <w:bookmarkStart w:id="15" w:name="_Toc161563970"/>
      <w:bookmarkStart w:id="16" w:name="_Toc173055024"/>
      <w:bookmarkStart w:id="17" w:name="_Toc511794359"/>
      <w:bookmarkStart w:id="18" w:name="_Toc511794356"/>
      <w:bookmarkStart w:id="19" w:name="_Toc511794357"/>
      <w:bookmarkStart w:id="20" w:name="_Toc530198547"/>
      <w:bookmarkStart w:id="21" w:name="_Toc171909490"/>
      <w:bookmarkStart w:id="22" w:name="_Toc172001547"/>
      <w:bookmarkStart w:id="23" w:name="_Toc172102082"/>
      <w:bookmarkStart w:id="24" w:name="_Toc173055020"/>
      <w:bookmarkStart w:id="25" w:name="_Toc173055021"/>
      <w:r w:rsidR="00582BA1" w:rsidRPr="00811E3D">
        <w:t xml:space="preserve">Study </w:t>
      </w:r>
      <w:r w:rsidR="00E0334B" w:rsidRPr="00811E3D">
        <w:t>Staff</w:t>
      </w:r>
      <w:r w:rsidR="00972F5E" w:rsidRPr="00811E3D">
        <w:t xml:space="preserve"> </w:t>
      </w:r>
      <w:r w:rsidR="00972F5E" w:rsidRPr="001C0771">
        <w:t>Responsibilities</w:t>
      </w:r>
      <w:bookmarkEnd w:id="9"/>
      <w:bookmarkEnd w:id="10"/>
      <w:bookmarkEnd w:id="11"/>
      <w:bookmarkEnd w:id="12"/>
      <w:bookmarkEnd w:id="13"/>
    </w:p>
    <w:p w14:paraId="27580C4D" w14:textId="77777777" w:rsidR="00057C29" w:rsidRPr="005319B9" w:rsidRDefault="00582BA1" w:rsidP="00057C29">
      <w:pPr>
        <w:tabs>
          <w:tab w:val="left" w:pos="12240"/>
          <w:tab w:val="left" w:pos="12510"/>
        </w:tabs>
        <w:rPr>
          <w:rFonts w:ascii="Arial" w:hAnsi="Arial" w:cs="Arial"/>
          <w:szCs w:val="24"/>
        </w:rPr>
      </w:pPr>
      <w:r>
        <w:rPr>
          <w:rFonts w:ascii="Arial" w:hAnsi="Arial" w:cs="Arial"/>
          <w:szCs w:val="24"/>
        </w:rPr>
        <w:t xml:space="preserve">The staff responsibilities are described in this section. </w:t>
      </w:r>
    </w:p>
    <w:p w14:paraId="77DCBFBC" w14:textId="77777777" w:rsidR="00E85897" w:rsidRPr="005319B9" w:rsidRDefault="00E85897">
      <w:pPr>
        <w:rPr>
          <w:rFonts w:ascii="Arial" w:hAnsi="Arial" w:cs="Arial"/>
          <w:szCs w:val="24"/>
        </w:rPr>
      </w:pPr>
    </w:p>
    <w:p w14:paraId="6AB4805D" w14:textId="77777777" w:rsidR="00454599" w:rsidRDefault="00F97AA7" w:rsidP="00D726D0">
      <w:pPr>
        <w:spacing w:after="120"/>
        <w:rPr>
          <w:rFonts w:ascii="Arial" w:hAnsi="Arial" w:cs="Arial"/>
          <w:szCs w:val="24"/>
        </w:rPr>
      </w:pPr>
      <w:r w:rsidRPr="005319B9">
        <w:rPr>
          <w:rFonts w:ascii="Arial" w:hAnsi="Arial" w:cs="Arial"/>
          <w:szCs w:val="24"/>
        </w:rPr>
        <w:t>In a single</w:t>
      </w:r>
      <w:r w:rsidR="00CE2FF1" w:rsidRPr="005319B9">
        <w:rPr>
          <w:rFonts w:ascii="Arial" w:hAnsi="Arial" w:cs="Arial"/>
          <w:szCs w:val="24"/>
        </w:rPr>
        <w:t>-</w:t>
      </w:r>
      <w:r w:rsidRPr="005319B9">
        <w:rPr>
          <w:rFonts w:ascii="Arial" w:hAnsi="Arial" w:cs="Arial"/>
          <w:szCs w:val="24"/>
        </w:rPr>
        <w:t xml:space="preserve">site study, the </w:t>
      </w:r>
      <w:r w:rsidR="00F80763" w:rsidRPr="005319B9">
        <w:rPr>
          <w:rFonts w:ascii="Arial" w:hAnsi="Arial" w:cs="Arial"/>
          <w:szCs w:val="24"/>
        </w:rPr>
        <w:t xml:space="preserve">site staff </w:t>
      </w:r>
      <w:r w:rsidR="00D94884">
        <w:rPr>
          <w:rFonts w:ascii="Arial" w:hAnsi="Arial" w:cs="Arial"/>
          <w:szCs w:val="24"/>
        </w:rPr>
        <w:t xml:space="preserve">is likely to </w:t>
      </w:r>
      <w:r w:rsidRPr="005319B9">
        <w:rPr>
          <w:rFonts w:ascii="Arial" w:hAnsi="Arial" w:cs="Arial"/>
          <w:szCs w:val="24"/>
        </w:rPr>
        <w:t xml:space="preserve">perform the duties of both </w:t>
      </w:r>
      <w:r w:rsidR="000B0057">
        <w:rPr>
          <w:rFonts w:ascii="Arial" w:hAnsi="Arial" w:cs="Arial"/>
          <w:szCs w:val="24"/>
        </w:rPr>
        <w:t xml:space="preserve">the study </w:t>
      </w:r>
      <w:r w:rsidR="00D94884">
        <w:rPr>
          <w:rFonts w:ascii="Arial" w:hAnsi="Arial" w:cs="Arial"/>
          <w:szCs w:val="24"/>
        </w:rPr>
        <w:t>site and a</w:t>
      </w:r>
      <w:r w:rsidR="006264F6" w:rsidRPr="005319B9">
        <w:rPr>
          <w:rFonts w:ascii="Arial" w:hAnsi="Arial" w:cs="Arial"/>
          <w:szCs w:val="24"/>
        </w:rPr>
        <w:t xml:space="preserve"> data </w:t>
      </w:r>
      <w:r w:rsidRPr="005319B9">
        <w:rPr>
          <w:rFonts w:ascii="Arial" w:hAnsi="Arial" w:cs="Arial"/>
          <w:szCs w:val="24"/>
        </w:rPr>
        <w:t>coordinating center</w:t>
      </w:r>
      <w:r w:rsidR="00D94884">
        <w:rPr>
          <w:rFonts w:ascii="Arial" w:hAnsi="Arial" w:cs="Arial"/>
          <w:szCs w:val="24"/>
        </w:rPr>
        <w:t xml:space="preserve"> and the responsibilities include the following as relevant: </w:t>
      </w:r>
      <w:bookmarkEnd w:id="14"/>
      <w:bookmarkEnd w:id="15"/>
      <w:bookmarkEnd w:id="16"/>
      <w:r w:rsidR="00E268BE" w:rsidRPr="005319B9">
        <w:rPr>
          <w:rFonts w:ascii="Arial" w:hAnsi="Arial" w:cs="Arial"/>
          <w:szCs w:val="24"/>
        </w:rPr>
        <w:t xml:space="preserve"> </w:t>
      </w:r>
    </w:p>
    <w:p w14:paraId="29AD4D5F" w14:textId="77777777" w:rsidR="005319B9" w:rsidRPr="000B0057" w:rsidRDefault="00057C29" w:rsidP="00811E3D">
      <w:pPr>
        <w:numPr>
          <w:ilvl w:val="0"/>
          <w:numId w:val="2"/>
        </w:numPr>
        <w:tabs>
          <w:tab w:val="clear" w:pos="864"/>
          <w:tab w:val="num" w:pos="720"/>
          <w:tab w:val="left" w:pos="12240"/>
          <w:tab w:val="left" w:pos="12510"/>
        </w:tabs>
        <w:spacing w:after="60"/>
        <w:ind w:left="720" w:hanging="360"/>
        <w:rPr>
          <w:rFonts w:ascii="Arial" w:hAnsi="Arial" w:cs="Arial"/>
          <w:i/>
          <w:szCs w:val="24"/>
        </w:rPr>
      </w:pPr>
      <w:r w:rsidRPr="000B0057">
        <w:rPr>
          <w:rFonts w:ascii="Arial" w:hAnsi="Arial" w:cs="Arial"/>
          <w:szCs w:val="24"/>
        </w:rPr>
        <w:t>Develop</w:t>
      </w:r>
      <w:r w:rsidR="000B0057" w:rsidRPr="000B0057">
        <w:rPr>
          <w:rFonts w:ascii="Arial" w:hAnsi="Arial" w:cs="Arial"/>
          <w:szCs w:val="24"/>
        </w:rPr>
        <w:t>ing</w:t>
      </w:r>
      <w:r w:rsidRPr="000B0057">
        <w:rPr>
          <w:rFonts w:ascii="Arial" w:hAnsi="Arial" w:cs="Arial"/>
          <w:szCs w:val="24"/>
        </w:rPr>
        <w:t xml:space="preserve"> </w:t>
      </w:r>
      <w:r w:rsidR="00F97AA7" w:rsidRPr="000B0057">
        <w:rPr>
          <w:rFonts w:ascii="Arial" w:hAnsi="Arial" w:cs="Arial"/>
          <w:szCs w:val="24"/>
        </w:rPr>
        <w:t xml:space="preserve">all study materials including </w:t>
      </w:r>
      <w:r w:rsidRPr="000B0057">
        <w:rPr>
          <w:rFonts w:ascii="Arial" w:hAnsi="Arial" w:cs="Arial"/>
          <w:szCs w:val="24"/>
        </w:rPr>
        <w:t>the MOP</w:t>
      </w:r>
      <w:r w:rsidR="00F97AA7" w:rsidRPr="000B0057">
        <w:rPr>
          <w:rFonts w:ascii="Arial" w:hAnsi="Arial" w:cs="Arial"/>
          <w:szCs w:val="24"/>
        </w:rPr>
        <w:t xml:space="preserve"> and study forms</w:t>
      </w:r>
    </w:p>
    <w:p w14:paraId="787E0A54" w14:textId="77777777" w:rsidR="00123536" w:rsidRPr="00EC1291" w:rsidRDefault="005319B9" w:rsidP="00811E3D">
      <w:pPr>
        <w:numPr>
          <w:ilvl w:val="0"/>
          <w:numId w:val="2"/>
        </w:numPr>
        <w:tabs>
          <w:tab w:val="clear" w:pos="864"/>
          <w:tab w:val="num" w:pos="720"/>
          <w:tab w:val="left" w:pos="12240"/>
          <w:tab w:val="left" w:pos="12510"/>
        </w:tabs>
        <w:spacing w:after="60"/>
        <w:ind w:left="720" w:hanging="360"/>
        <w:rPr>
          <w:rFonts w:ascii="Arial" w:hAnsi="Arial" w:cs="Arial"/>
          <w:szCs w:val="24"/>
        </w:rPr>
      </w:pPr>
      <w:r w:rsidRPr="000B0057">
        <w:rPr>
          <w:rFonts w:ascii="Arial" w:hAnsi="Arial" w:cs="Arial"/>
          <w:szCs w:val="24"/>
        </w:rPr>
        <w:t xml:space="preserve">Reporting and monitoring of </w:t>
      </w:r>
      <w:r w:rsidR="00463DA4" w:rsidRPr="000B0057">
        <w:rPr>
          <w:rFonts w:ascii="Arial" w:hAnsi="Arial" w:cs="Arial"/>
          <w:szCs w:val="24"/>
        </w:rPr>
        <w:t>Advers</w:t>
      </w:r>
      <w:r w:rsidRPr="000B0057">
        <w:rPr>
          <w:rFonts w:ascii="Arial" w:hAnsi="Arial" w:cs="Arial"/>
          <w:szCs w:val="24"/>
        </w:rPr>
        <w:t xml:space="preserve">e </w:t>
      </w:r>
      <w:r w:rsidR="00D94884" w:rsidRPr="000B0057">
        <w:rPr>
          <w:rFonts w:ascii="Arial" w:hAnsi="Arial" w:cs="Arial"/>
          <w:szCs w:val="24"/>
        </w:rPr>
        <w:t>E</w:t>
      </w:r>
      <w:r w:rsidRPr="000B0057">
        <w:rPr>
          <w:rFonts w:ascii="Arial" w:hAnsi="Arial" w:cs="Arial"/>
          <w:szCs w:val="24"/>
        </w:rPr>
        <w:t>vents</w:t>
      </w:r>
      <w:r w:rsidR="003E4838">
        <w:rPr>
          <w:rFonts w:ascii="Arial" w:hAnsi="Arial" w:cs="Arial"/>
          <w:szCs w:val="24"/>
        </w:rPr>
        <w:t xml:space="preserve"> (AE</w:t>
      </w:r>
      <w:r w:rsidR="00DF44A4">
        <w:rPr>
          <w:rFonts w:ascii="Arial" w:hAnsi="Arial" w:cs="Arial"/>
          <w:szCs w:val="24"/>
        </w:rPr>
        <w:t>s</w:t>
      </w:r>
      <w:r w:rsidR="003E4838">
        <w:rPr>
          <w:rFonts w:ascii="Arial" w:hAnsi="Arial" w:cs="Arial"/>
          <w:szCs w:val="24"/>
        </w:rPr>
        <w:t>)</w:t>
      </w:r>
      <w:r w:rsidR="0014547B">
        <w:rPr>
          <w:rFonts w:ascii="Arial" w:hAnsi="Arial" w:cs="Arial"/>
          <w:szCs w:val="24"/>
        </w:rPr>
        <w:t xml:space="preserve"> and Serious Adverse Events</w:t>
      </w:r>
      <w:r w:rsidR="003E4838">
        <w:rPr>
          <w:rFonts w:ascii="Arial" w:hAnsi="Arial" w:cs="Arial"/>
          <w:szCs w:val="24"/>
        </w:rPr>
        <w:t xml:space="preserve"> (SAE</w:t>
      </w:r>
      <w:r w:rsidR="00DF44A4">
        <w:rPr>
          <w:rFonts w:ascii="Arial" w:hAnsi="Arial" w:cs="Arial"/>
          <w:szCs w:val="24"/>
        </w:rPr>
        <w:t>s</w:t>
      </w:r>
      <w:r w:rsidR="003E4838">
        <w:rPr>
          <w:rFonts w:ascii="Arial" w:hAnsi="Arial" w:cs="Arial"/>
          <w:szCs w:val="24"/>
        </w:rPr>
        <w:t>)</w:t>
      </w:r>
    </w:p>
    <w:p w14:paraId="165F2A09" w14:textId="77777777" w:rsidR="00EC1291" w:rsidRPr="00D7494A" w:rsidRDefault="00EC1291" w:rsidP="00811E3D">
      <w:pPr>
        <w:numPr>
          <w:ilvl w:val="0"/>
          <w:numId w:val="2"/>
        </w:numPr>
        <w:tabs>
          <w:tab w:val="clear" w:pos="864"/>
          <w:tab w:val="num" w:pos="720"/>
          <w:tab w:val="left" w:pos="12240"/>
          <w:tab w:val="left" w:pos="12510"/>
        </w:tabs>
        <w:spacing w:after="60"/>
        <w:ind w:left="720" w:hanging="360"/>
        <w:rPr>
          <w:rFonts w:ascii="Arial" w:hAnsi="Arial"/>
          <w:i/>
          <w:szCs w:val="24"/>
        </w:rPr>
      </w:pPr>
      <w:r w:rsidRPr="000B0057">
        <w:rPr>
          <w:rFonts w:ascii="Arial" w:hAnsi="Arial" w:cs="Arial"/>
          <w:szCs w:val="24"/>
        </w:rPr>
        <w:t>Obtaining informed consent from each participant</w:t>
      </w:r>
    </w:p>
    <w:p w14:paraId="5BDC55F0" w14:textId="77777777" w:rsidR="00DF44A4" w:rsidRPr="00811E3D" w:rsidRDefault="00FF4372" w:rsidP="00811E3D">
      <w:pPr>
        <w:numPr>
          <w:ilvl w:val="0"/>
          <w:numId w:val="2"/>
        </w:numPr>
        <w:tabs>
          <w:tab w:val="clear" w:pos="864"/>
          <w:tab w:val="num" w:pos="720"/>
          <w:tab w:val="left" w:pos="12240"/>
          <w:tab w:val="left" w:pos="12510"/>
        </w:tabs>
        <w:spacing w:after="60"/>
        <w:ind w:left="720" w:hanging="360"/>
        <w:rPr>
          <w:rFonts w:ascii="Arial" w:hAnsi="Arial"/>
          <w:i/>
          <w:szCs w:val="24"/>
        </w:rPr>
      </w:pPr>
      <w:r w:rsidRPr="000B0057">
        <w:rPr>
          <w:rFonts w:ascii="Arial" w:hAnsi="Arial" w:cs="Arial"/>
          <w:szCs w:val="24"/>
        </w:rPr>
        <w:t>R</w:t>
      </w:r>
      <w:r w:rsidR="00463DA4" w:rsidRPr="000B0057">
        <w:rPr>
          <w:rFonts w:ascii="Arial" w:hAnsi="Arial" w:cs="Arial"/>
          <w:szCs w:val="24"/>
        </w:rPr>
        <w:t>ecruit</w:t>
      </w:r>
      <w:r w:rsidR="000B0057" w:rsidRPr="000B0057">
        <w:rPr>
          <w:rFonts w:ascii="Arial" w:hAnsi="Arial" w:cs="Arial"/>
          <w:szCs w:val="24"/>
        </w:rPr>
        <w:t>ing</w:t>
      </w:r>
      <w:r w:rsidR="00463DA4" w:rsidRPr="000B0057">
        <w:rPr>
          <w:rFonts w:ascii="Arial" w:hAnsi="Arial" w:cs="Arial"/>
          <w:szCs w:val="24"/>
        </w:rPr>
        <w:t>, screening, and enroll</w:t>
      </w:r>
      <w:r w:rsidR="000B0057" w:rsidRPr="000B0057">
        <w:rPr>
          <w:rFonts w:ascii="Arial" w:hAnsi="Arial" w:cs="Arial"/>
          <w:szCs w:val="24"/>
        </w:rPr>
        <w:t>ing</w:t>
      </w:r>
      <w:r w:rsidR="00463DA4" w:rsidRPr="000B0057">
        <w:rPr>
          <w:rFonts w:ascii="Arial" w:hAnsi="Arial" w:cs="Arial"/>
          <w:szCs w:val="24"/>
        </w:rPr>
        <w:t xml:space="preserve"> of participants</w:t>
      </w:r>
    </w:p>
    <w:p w14:paraId="2ED9BAA5" w14:textId="77777777" w:rsidR="00015CF1" w:rsidRPr="00D7494A" w:rsidRDefault="00015CF1" w:rsidP="00811E3D">
      <w:pPr>
        <w:numPr>
          <w:ilvl w:val="0"/>
          <w:numId w:val="2"/>
        </w:numPr>
        <w:tabs>
          <w:tab w:val="clear" w:pos="864"/>
          <w:tab w:val="num" w:pos="720"/>
          <w:tab w:val="left" w:pos="12240"/>
          <w:tab w:val="left" w:pos="12510"/>
        </w:tabs>
        <w:spacing w:after="60"/>
        <w:ind w:left="720" w:hanging="360"/>
        <w:rPr>
          <w:rFonts w:ascii="Arial" w:hAnsi="Arial"/>
          <w:i/>
          <w:szCs w:val="24"/>
        </w:rPr>
      </w:pPr>
      <w:r w:rsidRPr="000B0057">
        <w:rPr>
          <w:rFonts w:ascii="Arial" w:hAnsi="Arial" w:cs="Arial"/>
          <w:szCs w:val="24"/>
        </w:rPr>
        <w:t>Randomiz</w:t>
      </w:r>
      <w:r w:rsidR="000B0057" w:rsidRPr="000B0057">
        <w:rPr>
          <w:rFonts w:ascii="Arial" w:hAnsi="Arial" w:cs="Arial"/>
          <w:szCs w:val="24"/>
        </w:rPr>
        <w:t>ing</w:t>
      </w:r>
      <w:r w:rsidRPr="000B0057">
        <w:rPr>
          <w:rFonts w:ascii="Arial" w:hAnsi="Arial" w:cs="Arial"/>
          <w:szCs w:val="24"/>
        </w:rPr>
        <w:t xml:space="preserve"> participants </w:t>
      </w:r>
    </w:p>
    <w:p w14:paraId="71DA1957" w14:textId="77777777" w:rsidR="00123536" w:rsidRPr="00D7494A" w:rsidRDefault="00463DA4" w:rsidP="00811E3D">
      <w:pPr>
        <w:numPr>
          <w:ilvl w:val="0"/>
          <w:numId w:val="2"/>
        </w:numPr>
        <w:tabs>
          <w:tab w:val="clear" w:pos="864"/>
          <w:tab w:val="num" w:pos="720"/>
          <w:tab w:val="left" w:pos="12240"/>
          <w:tab w:val="left" w:pos="12510"/>
        </w:tabs>
        <w:spacing w:after="60"/>
        <w:ind w:left="720" w:hanging="360"/>
        <w:rPr>
          <w:rFonts w:ascii="Arial" w:hAnsi="Arial"/>
          <w:i/>
          <w:szCs w:val="24"/>
        </w:rPr>
      </w:pPr>
      <w:r w:rsidRPr="000B0057">
        <w:rPr>
          <w:rFonts w:ascii="Arial" w:hAnsi="Arial" w:cs="Arial"/>
          <w:szCs w:val="24"/>
        </w:rPr>
        <w:t>Collecti</w:t>
      </w:r>
      <w:r w:rsidR="000B0057" w:rsidRPr="000B0057">
        <w:rPr>
          <w:rFonts w:ascii="Arial" w:hAnsi="Arial" w:cs="Arial"/>
          <w:szCs w:val="24"/>
        </w:rPr>
        <w:t>ng</w:t>
      </w:r>
      <w:r w:rsidRPr="000B0057">
        <w:rPr>
          <w:rFonts w:ascii="Arial" w:hAnsi="Arial" w:cs="Arial"/>
          <w:szCs w:val="24"/>
        </w:rPr>
        <w:t xml:space="preserve"> study data and follow</w:t>
      </w:r>
      <w:r w:rsidR="000B0057" w:rsidRPr="000B0057">
        <w:rPr>
          <w:rFonts w:ascii="Arial" w:hAnsi="Arial" w:cs="Arial"/>
          <w:szCs w:val="24"/>
        </w:rPr>
        <w:t>ing</w:t>
      </w:r>
      <w:r w:rsidRPr="000B0057">
        <w:rPr>
          <w:rFonts w:ascii="Arial" w:hAnsi="Arial" w:cs="Arial"/>
          <w:szCs w:val="24"/>
        </w:rPr>
        <w:t xml:space="preserve"> participants through study completion</w:t>
      </w:r>
    </w:p>
    <w:p w14:paraId="570B10CC" w14:textId="77777777" w:rsidR="00123536" w:rsidRPr="00A17CFF" w:rsidRDefault="00463DA4" w:rsidP="00811E3D">
      <w:pPr>
        <w:numPr>
          <w:ilvl w:val="0"/>
          <w:numId w:val="2"/>
        </w:numPr>
        <w:tabs>
          <w:tab w:val="clear" w:pos="864"/>
          <w:tab w:val="num" w:pos="720"/>
          <w:tab w:val="left" w:pos="12240"/>
          <w:tab w:val="left" w:pos="12510"/>
        </w:tabs>
        <w:spacing w:after="60"/>
        <w:ind w:left="720" w:hanging="360"/>
        <w:rPr>
          <w:rFonts w:ascii="Arial" w:hAnsi="Arial"/>
          <w:i/>
          <w:szCs w:val="24"/>
        </w:rPr>
      </w:pPr>
      <w:r w:rsidRPr="000B0057">
        <w:rPr>
          <w:rFonts w:ascii="Arial" w:hAnsi="Arial" w:cs="Arial"/>
          <w:szCs w:val="24"/>
        </w:rPr>
        <w:t>Compl</w:t>
      </w:r>
      <w:r w:rsidR="000B0057" w:rsidRPr="000B0057">
        <w:rPr>
          <w:rFonts w:ascii="Arial" w:hAnsi="Arial" w:cs="Arial"/>
          <w:szCs w:val="24"/>
        </w:rPr>
        <w:t>ying</w:t>
      </w:r>
      <w:r w:rsidRPr="000B0057">
        <w:rPr>
          <w:rFonts w:ascii="Arial" w:hAnsi="Arial" w:cs="Arial"/>
          <w:szCs w:val="24"/>
        </w:rPr>
        <w:t xml:space="preserve"> with study intervention administration</w:t>
      </w:r>
    </w:p>
    <w:p w14:paraId="5E90350E" w14:textId="77777777" w:rsidR="000B0057" w:rsidRPr="000B0057" w:rsidRDefault="000B0057" w:rsidP="00811E3D">
      <w:pPr>
        <w:numPr>
          <w:ilvl w:val="0"/>
          <w:numId w:val="2"/>
        </w:numPr>
        <w:tabs>
          <w:tab w:val="left" w:pos="12240"/>
          <w:tab w:val="left" w:pos="12510"/>
        </w:tabs>
        <w:spacing w:after="60"/>
        <w:ind w:left="720" w:hanging="360"/>
        <w:rPr>
          <w:rFonts w:ascii="Arial" w:hAnsi="Arial" w:cs="Arial"/>
          <w:szCs w:val="24"/>
        </w:rPr>
      </w:pPr>
      <w:r w:rsidRPr="000B0057">
        <w:rPr>
          <w:rFonts w:ascii="Arial" w:hAnsi="Arial" w:cs="Arial"/>
          <w:szCs w:val="24"/>
        </w:rPr>
        <w:t>Protecting participants' rights</w:t>
      </w:r>
    </w:p>
    <w:p w14:paraId="5D5036D8" w14:textId="77777777" w:rsidR="000B0057" w:rsidRPr="000B0057" w:rsidRDefault="000B0057" w:rsidP="00811E3D">
      <w:pPr>
        <w:numPr>
          <w:ilvl w:val="0"/>
          <w:numId w:val="2"/>
        </w:numPr>
        <w:tabs>
          <w:tab w:val="left" w:pos="12240"/>
          <w:tab w:val="left" w:pos="12510"/>
        </w:tabs>
        <w:spacing w:after="60"/>
        <w:ind w:left="720" w:hanging="360"/>
        <w:rPr>
          <w:rFonts w:ascii="Arial" w:hAnsi="Arial" w:cs="Arial"/>
          <w:szCs w:val="24"/>
        </w:rPr>
      </w:pPr>
      <w:r w:rsidRPr="000B0057">
        <w:rPr>
          <w:rFonts w:ascii="Arial" w:hAnsi="Arial" w:cs="Arial"/>
          <w:szCs w:val="24"/>
        </w:rPr>
        <w:t>Submitting</w:t>
      </w:r>
      <w:r w:rsidR="00B20B2C">
        <w:rPr>
          <w:rFonts w:ascii="Arial" w:hAnsi="Arial" w:cs="Arial"/>
          <w:szCs w:val="24"/>
        </w:rPr>
        <w:t xml:space="preserve"> </w:t>
      </w:r>
      <w:r w:rsidRPr="000B0057">
        <w:rPr>
          <w:rFonts w:ascii="Arial" w:hAnsi="Arial" w:cs="Arial"/>
          <w:szCs w:val="24"/>
        </w:rPr>
        <w:t>documents to regulatory bodies (i.e., IRB or FDA)</w:t>
      </w:r>
    </w:p>
    <w:p w14:paraId="6954F7B9" w14:textId="77777777" w:rsidR="00015CF1" w:rsidRPr="00A17CFF" w:rsidRDefault="002B3553" w:rsidP="00811E3D">
      <w:pPr>
        <w:pStyle w:val="ListParagraph"/>
        <w:numPr>
          <w:ilvl w:val="0"/>
          <w:numId w:val="16"/>
        </w:numPr>
        <w:tabs>
          <w:tab w:val="left" w:pos="12240"/>
          <w:tab w:val="left" w:pos="12510"/>
        </w:tabs>
        <w:spacing w:after="60"/>
        <w:rPr>
          <w:rFonts w:ascii="Arial" w:hAnsi="Arial" w:cs="Arial"/>
          <w:szCs w:val="24"/>
        </w:rPr>
      </w:pPr>
      <w:r w:rsidRPr="00A17CFF">
        <w:rPr>
          <w:rFonts w:ascii="Arial" w:hAnsi="Arial" w:cs="Arial"/>
          <w:sz w:val="24"/>
          <w:szCs w:val="24"/>
        </w:rPr>
        <w:t>D</w:t>
      </w:r>
      <w:r w:rsidR="00057C29" w:rsidRPr="00A17CFF">
        <w:rPr>
          <w:rFonts w:ascii="Arial" w:hAnsi="Arial" w:cs="Arial"/>
          <w:sz w:val="24"/>
          <w:szCs w:val="24"/>
        </w:rPr>
        <w:t>evelop</w:t>
      </w:r>
      <w:r w:rsidR="00790209">
        <w:rPr>
          <w:rFonts w:ascii="Arial" w:hAnsi="Arial" w:cs="Arial"/>
          <w:sz w:val="24"/>
          <w:szCs w:val="24"/>
        </w:rPr>
        <w:t>ing and implementing</w:t>
      </w:r>
      <w:r w:rsidR="00015CF1" w:rsidRPr="00A17CFF">
        <w:rPr>
          <w:rFonts w:ascii="Arial" w:hAnsi="Arial" w:cs="Arial"/>
          <w:sz w:val="24"/>
          <w:szCs w:val="24"/>
        </w:rPr>
        <w:t xml:space="preserve">: </w:t>
      </w:r>
    </w:p>
    <w:p w14:paraId="7BB06CB0" w14:textId="77777777" w:rsidR="00057C29" w:rsidRPr="000B0057" w:rsidRDefault="00015CF1" w:rsidP="00DF44A4">
      <w:pPr>
        <w:numPr>
          <w:ilvl w:val="0"/>
          <w:numId w:val="1"/>
        </w:numPr>
        <w:tabs>
          <w:tab w:val="num" w:pos="720"/>
          <w:tab w:val="left" w:pos="12240"/>
          <w:tab w:val="left" w:pos="12510"/>
        </w:tabs>
        <w:spacing w:after="60"/>
        <w:ind w:left="1080" w:hanging="360"/>
        <w:rPr>
          <w:rFonts w:ascii="Arial" w:hAnsi="Arial" w:cs="Arial"/>
          <w:szCs w:val="24"/>
        </w:rPr>
      </w:pPr>
      <w:r w:rsidRPr="000B0057">
        <w:rPr>
          <w:rFonts w:ascii="Arial" w:hAnsi="Arial" w:cs="Arial"/>
          <w:szCs w:val="24"/>
        </w:rPr>
        <w:t>D</w:t>
      </w:r>
      <w:r w:rsidR="002B3553" w:rsidRPr="000B0057">
        <w:rPr>
          <w:rFonts w:ascii="Arial" w:hAnsi="Arial" w:cs="Arial"/>
          <w:szCs w:val="24"/>
        </w:rPr>
        <w:t xml:space="preserve">ata management </w:t>
      </w:r>
      <w:r w:rsidR="00C11288" w:rsidRPr="000B0057">
        <w:rPr>
          <w:rFonts w:ascii="Arial" w:hAnsi="Arial" w:cs="Arial"/>
          <w:szCs w:val="24"/>
        </w:rPr>
        <w:t xml:space="preserve">procedures </w:t>
      </w:r>
      <w:r w:rsidR="002B3553" w:rsidRPr="000B0057">
        <w:rPr>
          <w:rFonts w:ascii="Arial" w:hAnsi="Arial" w:cs="Arial"/>
          <w:szCs w:val="24"/>
        </w:rPr>
        <w:t xml:space="preserve">including </w:t>
      </w:r>
      <w:r w:rsidR="00057C29" w:rsidRPr="000B0057">
        <w:rPr>
          <w:rFonts w:ascii="Arial" w:hAnsi="Arial" w:cs="Arial"/>
          <w:szCs w:val="24"/>
        </w:rPr>
        <w:t>the data flow</w:t>
      </w:r>
      <w:r w:rsidR="00F97AA7" w:rsidRPr="000B0057">
        <w:rPr>
          <w:rFonts w:ascii="Arial" w:hAnsi="Arial" w:cs="Arial"/>
          <w:szCs w:val="24"/>
        </w:rPr>
        <w:t xml:space="preserve"> and p</w:t>
      </w:r>
      <w:r w:rsidR="00057C29" w:rsidRPr="000B0057">
        <w:rPr>
          <w:rFonts w:ascii="Arial" w:hAnsi="Arial" w:cs="Arial"/>
          <w:szCs w:val="24"/>
        </w:rPr>
        <w:t>rocedures for data entry, error identification and  correction</w:t>
      </w:r>
      <w:r w:rsidR="002862F8" w:rsidRPr="000B0057">
        <w:rPr>
          <w:rFonts w:ascii="Arial" w:hAnsi="Arial" w:cs="Arial"/>
          <w:szCs w:val="24"/>
        </w:rPr>
        <w:t xml:space="preserve"> </w:t>
      </w:r>
    </w:p>
    <w:p w14:paraId="3A469F23" w14:textId="77777777" w:rsidR="00790209" w:rsidRDefault="00015CF1" w:rsidP="00DF44A4">
      <w:pPr>
        <w:numPr>
          <w:ilvl w:val="0"/>
          <w:numId w:val="3"/>
        </w:numPr>
        <w:tabs>
          <w:tab w:val="clear" w:pos="864"/>
          <w:tab w:val="num" w:pos="720"/>
          <w:tab w:val="left" w:pos="12240"/>
          <w:tab w:val="left" w:pos="12510"/>
        </w:tabs>
        <w:spacing w:after="60"/>
        <w:ind w:left="1080" w:hanging="360"/>
        <w:rPr>
          <w:rFonts w:ascii="Arial" w:hAnsi="Arial" w:cs="Arial"/>
          <w:szCs w:val="24"/>
        </w:rPr>
      </w:pPr>
      <w:r w:rsidRPr="000B0057">
        <w:rPr>
          <w:rFonts w:ascii="Arial" w:hAnsi="Arial" w:cs="Arial"/>
          <w:szCs w:val="24"/>
        </w:rPr>
        <w:t>Q</w:t>
      </w:r>
      <w:r w:rsidR="00057C29" w:rsidRPr="000B0057">
        <w:rPr>
          <w:rFonts w:ascii="Arial" w:hAnsi="Arial" w:cs="Arial"/>
          <w:szCs w:val="24"/>
        </w:rPr>
        <w:t>uality control procedure</w:t>
      </w:r>
      <w:r w:rsidR="002B3553" w:rsidRPr="000B0057">
        <w:rPr>
          <w:rFonts w:ascii="Arial" w:hAnsi="Arial" w:cs="Arial"/>
          <w:szCs w:val="24"/>
        </w:rPr>
        <w:t>s</w:t>
      </w:r>
    </w:p>
    <w:p w14:paraId="4253DDA7" w14:textId="77777777" w:rsidR="00927E96" w:rsidRDefault="000B0057" w:rsidP="00811E3D">
      <w:pPr>
        <w:numPr>
          <w:ilvl w:val="0"/>
          <w:numId w:val="3"/>
        </w:numPr>
        <w:tabs>
          <w:tab w:val="clear" w:pos="864"/>
          <w:tab w:val="num" w:pos="720"/>
          <w:tab w:val="left" w:pos="12240"/>
          <w:tab w:val="left" w:pos="12510"/>
        </w:tabs>
        <w:ind w:left="1080" w:hanging="360"/>
        <w:rPr>
          <w:rFonts w:ascii="Arial" w:hAnsi="Arial" w:cs="Arial"/>
          <w:szCs w:val="24"/>
        </w:rPr>
      </w:pPr>
      <w:r w:rsidRPr="00790209">
        <w:rPr>
          <w:rFonts w:ascii="Arial" w:hAnsi="Arial" w:cs="Arial"/>
          <w:szCs w:val="24"/>
        </w:rPr>
        <w:t>R</w:t>
      </w:r>
      <w:r w:rsidR="00057C29" w:rsidRPr="00790209">
        <w:rPr>
          <w:rFonts w:ascii="Arial" w:hAnsi="Arial" w:cs="Arial"/>
          <w:szCs w:val="24"/>
        </w:rPr>
        <w:t>eports - enrollment, participant status (e.g., withdrawals)</w:t>
      </w:r>
      <w:r w:rsidR="00D24D9F" w:rsidRPr="00790209">
        <w:rPr>
          <w:rFonts w:ascii="Arial" w:hAnsi="Arial" w:cs="Arial"/>
          <w:szCs w:val="24"/>
        </w:rPr>
        <w:t xml:space="preserve">, </w:t>
      </w:r>
      <w:r w:rsidRPr="00790209">
        <w:rPr>
          <w:rFonts w:ascii="Arial" w:hAnsi="Arial" w:cs="Arial"/>
          <w:szCs w:val="24"/>
        </w:rPr>
        <w:t xml:space="preserve">adverse events, </w:t>
      </w:r>
      <w:r w:rsidR="009530D8" w:rsidRPr="00790209">
        <w:rPr>
          <w:rFonts w:ascii="Arial" w:hAnsi="Arial" w:cs="Arial"/>
          <w:szCs w:val="24"/>
        </w:rPr>
        <w:t>independent safety monitoring body</w:t>
      </w:r>
      <w:r w:rsidR="00D24D9F" w:rsidRPr="00790209">
        <w:rPr>
          <w:rFonts w:ascii="Arial" w:hAnsi="Arial" w:cs="Arial"/>
          <w:szCs w:val="24"/>
        </w:rPr>
        <w:t xml:space="preserve"> reports</w:t>
      </w:r>
      <w:r w:rsidR="00057C29" w:rsidRPr="00790209">
        <w:rPr>
          <w:rFonts w:ascii="Arial" w:hAnsi="Arial" w:cs="Arial"/>
          <w:szCs w:val="24"/>
        </w:rPr>
        <w:t xml:space="preserve"> </w:t>
      </w:r>
      <w:bookmarkStart w:id="26" w:name="_Toc261871518"/>
      <w:bookmarkStart w:id="27" w:name="_Toc261875377"/>
      <w:bookmarkEnd w:id="17"/>
    </w:p>
    <w:p w14:paraId="266B24A3" w14:textId="77777777" w:rsidR="006720EC" w:rsidRPr="00811E3D" w:rsidRDefault="006720EC" w:rsidP="00225867">
      <w:pPr>
        <w:pStyle w:val="Heading1"/>
      </w:pPr>
      <w:bookmarkStart w:id="28" w:name="_Toc384130777"/>
      <w:bookmarkStart w:id="29" w:name="_Toc107981192"/>
      <w:bookmarkStart w:id="30" w:name="_Toc161563974"/>
      <w:bookmarkStart w:id="31" w:name="_Toc261871522"/>
      <w:bookmarkStart w:id="32" w:name="_Toc261875381"/>
      <w:bookmarkStart w:id="33" w:name="_Toc294188999"/>
      <w:bookmarkStart w:id="34" w:name="_Toc511794362"/>
      <w:bookmarkStart w:id="35" w:name="_Toc161563975"/>
      <w:bookmarkStart w:id="36" w:name="_Toc173055030"/>
      <w:bookmarkEnd w:id="26"/>
      <w:bookmarkEnd w:id="27"/>
      <w:r w:rsidRPr="00811E3D">
        <w:t>4.0 Study Flow Diagram</w:t>
      </w:r>
      <w:bookmarkEnd w:id="28"/>
    </w:p>
    <w:p w14:paraId="77695A4D" w14:textId="77777777" w:rsidR="006720EC" w:rsidRDefault="006720EC" w:rsidP="002874DD">
      <w:pPr>
        <w:rPr>
          <w:rFonts w:ascii="Arial" w:hAnsi="Arial" w:cs="Arial"/>
          <w:szCs w:val="24"/>
        </w:rPr>
      </w:pPr>
      <w:r w:rsidRPr="006C5085">
        <w:rPr>
          <w:rFonts w:ascii="Arial" w:hAnsi="Arial" w:cs="Arial"/>
          <w:szCs w:val="24"/>
        </w:rPr>
        <w:t>An overview of the study processes</w:t>
      </w:r>
      <w:r w:rsidR="00DF44A4">
        <w:rPr>
          <w:rFonts w:ascii="Arial" w:hAnsi="Arial" w:cs="Arial"/>
          <w:szCs w:val="24"/>
        </w:rPr>
        <w:t>,</w:t>
      </w:r>
      <w:r w:rsidR="00432A3D">
        <w:rPr>
          <w:rFonts w:ascii="Arial" w:hAnsi="Arial" w:cs="Arial"/>
          <w:szCs w:val="24"/>
        </w:rPr>
        <w:t xml:space="preserve"> </w:t>
      </w:r>
      <w:r w:rsidRPr="006C5085">
        <w:rPr>
          <w:rFonts w:ascii="Arial" w:hAnsi="Arial" w:cs="Arial"/>
          <w:szCs w:val="24"/>
        </w:rPr>
        <w:t xml:space="preserve">presented in a flow diagram in Figure 1, describes each of the study's major steps. It </w:t>
      </w:r>
      <w:r w:rsidR="00EC1291">
        <w:rPr>
          <w:rFonts w:ascii="Arial" w:hAnsi="Arial" w:cs="Arial"/>
          <w:szCs w:val="24"/>
        </w:rPr>
        <w:t>should be</w:t>
      </w:r>
      <w:r w:rsidR="00EC1291" w:rsidRPr="006C5085">
        <w:rPr>
          <w:rFonts w:ascii="Arial" w:hAnsi="Arial" w:cs="Arial"/>
          <w:szCs w:val="24"/>
        </w:rPr>
        <w:t xml:space="preserve"> </w:t>
      </w:r>
      <w:r w:rsidRPr="006C5085">
        <w:rPr>
          <w:rFonts w:ascii="Arial" w:hAnsi="Arial" w:cs="Arial"/>
          <w:szCs w:val="24"/>
        </w:rPr>
        <w:t>uniquely tailored to the study and is helpful in describing t</w:t>
      </w:r>
      <w:r w:rsidR="002874DD">
        <w:rPr>
          <w:rFonts w:ascii="Arial" w:hAnsi="Arial" w:cs="Arial"/>
          <w:szCs w:val="24"/>
        </w:rPr>
        <w:t>he study to new staff members.</w:t>
      </w:r>
    </w:p>
    <w:p w14:paraId="1FBA3B0E" w14:textId="77777777" w:rsidR="002874DD" w:rsidRPr="002874DD" w:rsidRDefault="002874DD" w:rsidP="002874DD">
      <w:pPr>
        <w:rPr>
          <w:rFonts w:ascii="Arial" w:hAnsi="Arial" w:cs="Arial"/>
          <w:szCs w:val="24"/>
        </w:rPr>
      </w:pPr>
    </w:p>
    <w:p w14:paraId="46783DF6" w14:textId="77777777" w:rsidR="006720EC" w:rsidRPr="0050283A" w:rsidRDefault="006720EC" w:rsidP="00225867">
      <w:pPr>
        <w:pStyle w:val="Heading2"/>
        <w:rPr>
          <w:noProof/>
          <w:snapToGrid/>
        </w:rPr>
      </w:pPr>
      <w:bookmarkStart w:id="37" w:name="_Toc384130778"/>
      <w:r w:rsidRPr="0050283A">
        <w:t>Figure 1: Study Flow Diagram</w:t>
      </w:r>
      <w:bookmarkEnd w:id="37"/>
    </w:p>
    <w:p w14:paraId="0DEDD0D9" w14:textId="77777777" w:rsidR="006720EC" w:rsidRDefault="006720EC" w:rsidP="006720EC">
      <w:pPr>
        <w:spacing w:line="288" w:lineRule="auto"/>
        <w:rPr>
          <w:rFonts w:ascii="Arial" w:hAnsi="Arial" w:cs="Arial"/>
          <w:b/>
          <w:i/>
          <w:szCs w:val="24"/>
        </w:rPr>
      </w:pPr>
    </w:p>
    <w:p w14:paraId="7771DD6F" w14:textId="77777777" w:rsidR="00A17CFF" w:rsidRDefault="006720EC" w:rsidP="001559D5">
      <w:pPr>
        <w:tabs>
          <w:tab w:val="left" w:pos="12240"/>
          <w:tab w:val="left" w:pos="12510"/>
        </w:tabs>
        <w:jc w:val="center"/>
        <w:rPr>
          <w:rFonts w:ascii="Arial" w:hAnsi="Arial" w:cs="Arial"/>
          <w:b/>
        </w:rPr>
      </w:pPr>
      <w:r w:rsidRPr="00A17CFF">
        <w:rPr>
          <w:noProof/>
          <w:snapToGrid/>
          <w:lang w:eastAsia="zh-CN"/>
        </w:rPr>
        <w:drawing>
          <wp:inline distT="0" distB="0" distL="0" distR="0" wp14:anchorId="6B7AC9A0" wp14:editId="6095FC1B">
            <wp:extent cx="2711302" cy="4368324"/>
            <wp:effectExtent l="0" t="0" r="0" b="0"/>
            <wp:docPr id="4" name="Picture 2" descr="'Participant signs Informed Consent' leads to 'Individual screened and entered into Screening Log'. Then leads to the question 'Participant Eligible for Study?'. If answered 'NO', leads to 'Indicate reason on Screening Log' and 'STOP' thereafter. If 'Participant Eligible for Study?' is answered 'YES', then follow these steps to comlete the study: 'Conduct Baseline Visit', 'Assign Participant to treatment', 'Conduct Follow-up Visits', and finally, 'Complete Final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icipant signs Informed Consent' leads to 'Individual screened and entered into Screening Log' leads to 'Participant Eligible for Study?' which if answered 'NO', leads to 'Indicate reason on Screening Log', which then leads to 'STOP'. If 'Participant Eligible for Study?' is 'YES', then it leads to 'Conduct Baseline Visit', which leads to 'Assign Participant to treatment', which leads to 'Conduct Follow-up Visits', which leads to 'Complete Final Assessment', which leads to 'STO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1303" cy="4368325"/>
                    </a:xfrm>
                    <a:prstGeom prst="rect">
                      <a:avLst/>
                    </a:prstGeom>
                    <a:noFill/>
                    <a:ln>
                      <a:noFill/>
                    </a:ln>
                  </pic:spPr>
                </pic:pic>
              </a:graphicData>
            </a:graphic>
          </wp:inline>
        </w:drawing>
      </w:r>
      <w:bookmarkStart w:id="38" w:name="_Toc261871523"/>
      <w:bookmarkStart w:id="39" w:name="_Toc261875382"/>
      <w:bookmarkEnd w:id="29"/>
      <w:bookmarkEnd w:id="30"/>
      <w:bookmarkEnd w:id="31"/>
      <w:bookmarkEnd w:id="32"/>
    </w:p>
    <w:p w14:paraId="6648EBE6" w14:textId="77777777" w:rsidR="000362A0" w:rsidRPr="00E93B79" w:rsidRDefault="000362A0" w:rsidP="00225867">
      <w:pPr>
        <w:pStyle w:val="Heading1"/>
      </w:pPr>
      <w:bookmarkStart w:id="40" w:name="_Toc384130779"/>
      <w:r w:rsidRPr="00E93B79">
        <w:t xml:space="preserve">5.0 Recruitment </w:t>
      </w:r>
      <w:r w:rsidRPr="00225867">
        <w:t>and</w:t>
      </w:r>
      <w:r w:rsidRPr="00E93B79">
        <w:t xml:space="preserve"> Retention</w:t>
      </w:r>
      <w:bookmarkEnd w:id="40"/>
    </w:p>
    <w:p w14:paraId="168ECB12" w14:textId="77777777" w:rsidR="000362A0" w:rsidRPr="00D726D0" w:rsidRDefault="000362A0" w:rsidP="00E93B79">
      <w:pPr>
        <w:rPr>
          <w:rFonts w:ascii="Arial" w:hAnsi="Arial" w:cs="Arial"/>
          <w:szCs w:val="24"/>
        </w:rPr>
      </w:pPr>
      <w:r>
        <w:rPr>
          <w:rFonts w:ascii="Arial" w:hAnsi="Arial" w:cs="Arial"/>
          <w:szCs w:val="24"/>
        </w:rPr>
        <w:t>This section describes the target population, recruitment and retention strategies.</w:t>
      </w:r>
      <w:r w:rsidRPr="00310D05" w:rsidDel="00392A20">
        <w:rPr>
          <w:rFonts w:ascii="Arial" w:hAnsi="Arial" w:cs="Arial"/>
          <w:szCs w:val="24"/>
        </w:rPr>
        <w:t xml:space="preserve"> </w:t>
      </w:r>
      <w:r>
        <w:rPr>
          <w:rFonts w:ascii="Arial" w:hAnsi="Arial" w:cs="Arial"/>
          <w:szCs w:val="24"/>
        </w:rPr>
        <w:t xml:space="preserve">The NIA Toolbox document </w:t>
      </w:r>
      <w:hyperlink r:id="rId14" w:history="1">
        <w:r w:rsidRPr="009D59CB">
          <w:rPr>
            <w:rStyle w:val="Hyperlink"/>
            <w:rFonts w:ascii="Arial" w:hAnsi="Arial" w:cs="Arial"/>
            <w:szCs w:val="24"/>
          </w:rPr>
          <w:t>Recruitment and Retention Tips</w:t>
        </w:r>
      </w:hyperlink>
      <w:r>
        <w:rPr>
          <w:rFonts w:ascii="Arial" w:hAnsi="Arial" w:cs="Arial"/>
          <w:szCs w:val="24"/>
        </w:rPr>
        <w:t xml:space="preserve"> describes these strategies in detail. </w:t>
      </w:r>
      <w:r w:rsidR="0091714B">
        <w:rPr>
          <w:rFonts w:ascii="Arial" w:hAnsi="Arial" w:cs="Arial"/>
        </w:rPr>
        <w:t xml:space="preserve"> </w:t>
      </w:r>
      <w:r>
        <w:rPr>
          <w:rFonts w:ascii="Arial" w:hAnsi="Arial" w:cs="Arial"/>
        </w:rPr>
        <w:t>Plans and suggestions for participant retention should be described and may include strategies suc</w:t>
      </w:r>
      <w:r w:rsidRPr="00E93B79">
        <w:rPr>
          <w:rFonts w:ascii="Arial" w:hAnsi="Arial" w:cs="Arial"/>
        </w:rPr>
        <w:t>h as</w:t>
      </w:r>
      <w:r w:rsidRPr="00E93B79">
        <w:rPr>
          <w:rFonts w:ascii="Arial" w:hAnsi="Arial" w:cs="Arial"/>
          <w:szCs w:val="24"/>
        </w:rPr>
        <w:t xml:space="preserve"> phone calls, birthday cards and reminder postcards.</w:t>
      </w:r>
      <w:r>
        <w:rPr>
          <w:rFonts w:ascii="Arial" w:hAnsi="Arial" w:cs="Arial"/>
          <w:szCs w:val="24"/>
        </w:rPr>
        <w:t xml:space="preserve"> </w:t>
      </w:r>
    </w:p>
    <w:p w14:paraId="7F113652" w14:textId="77777777" w:rsidR="0050283A" w:rsidRPr="0050283A" w:rsidRDefault="000362A0" w:rsidP="0050283A">
      <w:pPr>
        <w:widowControl/>
        <w:spacing w:before="240" w:after="240"/>
        <w:rPr>
          <w:rFonts w:ascii="Arial" w:hAnsi="Arial" w:cs="Arial"/>
          <w:szCs w:val="24"/>
        </w:rPr>
      </w:pPr>
      <w:r w:rsidRPr="00F07701">
        <w:rPr>
          <w:rFonts w:ascii="Arial" w:hAnsi="Arial" w:cs="Arial"/>
          <w:szCs w:val="24"/>
        </w:rPr>
        <w:t xml:space="preserve">An action plan for correcting retention problems should also be provided in this section. </w:t>
      </w:r>
      <w:bookmarkStart w:id="41" w:name="_Toc107981193"/>
      <w:bookmarkStart w:id="42" w:name="_Toc161563976"/>
      <w:bookmarkStart w:id="43" w:name="_Toc261871524"/>
      <w:bookmarkStart w:id="44" w:name="_Toc261875383"/>
      <w:bookmarkStart w:id="45" w:name="_Toc517592314"/>
      <w:bookmarkStart w:id="46" w:name="_Toc31438363"/>
      <w:bookmarkStart w:id="47" w:name="_Toc31438745"/>
      <w:bookmarkStart w:id="48" w:name="_Toc31438901"/>
      <w:bookmarkStart w:id="49" w:name="_Toc31439018"/>
      <w:bookmarkStart w:id="50" w:name="_Toc31442629"/>
      <w:bookmarkStart w:id="51" w:name="_Toc31443007"/>
      <w:bookmarkStart w:id="52" w:name="_Toc31444035"/>
      <w:bookmarkStart w:id="53" w:name="_Toc32202639"/>
      <w:bookmarkStart w:id="54" w:name="_Toc33851192"/>
      <w:bookmarkStart w:id="55" w:name="_Toc33851394"/>
      <w:bookmarkStart w:id="56" w:name="_Toc33851578"/>
      <w:bookmarkStart w:id="57" w:name="_Toc33851942"/>
      <w:bookmarkStart w:id="58" w:name="_Toc33852242"/>
      <w:bookmarkStart w:id="59" w:name="_Toc40256966"/>
      <w:bookmarkStart w:id="60" w:name="_Toc41800333"/>
      <w:bookmarkStart w:id="61" w:name="_Toc41800534"/>
      <w:bookmarkStart w:id="62" w:name="_Toc41800745"/>
      <w:bookmarkStart w:id="63" w:name="_Toc41800869"/>
      <w:bookmarkStart w:id="64" w:name="_Toc43804561"/>
      <w:bookmarkStart w:id="65" w:name="_Toc511794363"/>
      <w:bookmarkStart w:id="66" w:name="_Toc161563977"/>
      <w:bookmarkStart w:id="67" w:name="_Toc173055032"/>
      <w:bookmarkEnd w:id="33"/>
      <w:bookmarkEnd w:id="34"/>
      <w:bookmarkEnd w:id="35"/>
      <w:bookmarkEnd w:id="36"/>
      <w:bookmarkEnd w:id="38"/>
      <w:bookmarkEnd w:id="39"/>
    </w:p>
    <w:p w14:paraId="525DDE40" w14:textId="77777777" w:rsidR="004B0B27" w:rsidRPr="0050283A" w:rsidRDefault="006720EC" w:rsidP="00225867">
      <w:pPr>
        <w:pStyle w:val="Heading2"/>
      </w:pPr>
      <w:bookmarkStart w:id="68" w:name="_Toc384130780"/>
      <w:r w:rsidRPr="0050283A">
        <w:t>5.1</w:t>
      </w:r>
      <w:bookmarkStart w:id="69" w:name="_Toc294189001"/>
      <w:r w:rsidR="00987926" w:rsidRPr="0050283A">
        <w:t xml:space="preserve"> </w:t>
      </w:r>
      <w:r w:rsidR="008972C9" w:rsidRPr="0050283A">
        <w:t>Screening and Eligibility Criteria</w:t>
      </w:r>
      <w:bookmarkEnd w:id="68"/>
      <w:bookmarkEnd w:id="69"/>
      <w:r w:rsidR="008972C9" w:rsidRPr="0050283A">
        <w:t xml:space="preserve"> </w:t>
      </w:r>
      <w:bookmarkStart w:id="70" w:name="_Toc294189002"/>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70"/>
    <w:p w14:paraId="76241DD4" w14:textId="77777777" w:rsidR="0050283A" w:rsidRPr="0050283A" w:rsidRDefault="00927E96" w:rsidP="0050283A">
      <w:pPr>
        <w:tabs>
          <w:tab w:val="left" w:pos="12240"/>
          <w:tab w:val="left" w:pos="12510"/>
        </w:tabs>
        <w:rPr>
          <w:rFonts w:ascii="Arial" w:hAnsi="Arial" w:cs="Arial"/>
          <w:szCs w:val="24"/>
        </w:rPr>
      </w:pPr>
      <w:r w:rsidRPr="00554E80">
        <w:rPr>
          <w:rFonts w:ascii="Arial" w:hAnsi="Arial" w:cs="Arial"/>
          <w:szCs w:val="24"/>
        </w:rPr>
        <w:t xml:space="preserve">This section </w:t>
      </w:r>
      <w:r>
        <w:rPr>
          <w:rFonts w:ascii="Arial" w:hAnsi="Arial" w:cs="Arial"/>
          <w:szCs w:val="24"/>
        </w:rPr>
        <w:t xml:space="preserve">details the </w:t>
      </w:r>
      <w:r w:rsidRPr="00554E80">
        <w:rPr>
          <w:rFonts w:ascii="Arial" w:hAnsi="Arial" w:cs="Arial"/>
          <w:szCs w:val="24"/>
        </w:rPr>
        <w:t>screening procedures outlined in the protocol to determine if a</w:t>
      </w:r>
      <w:r>
        <w:rPr>
          <w:rFonts w:ascii="Arial" w:hAnsi="Arial" w:cs="Arial"/>
          <w:szCs w:val="24"/>
        </w:rPr>
        <w:t xml:space="preserve">n individual </w:t>
      </w:r>
      <w:r w:rsidRPr="00554E80">
        <w:rPr>
          <w:rFonts w:ascii="Arial" w:hAnsi="Arial" w:cs="Arial"/>
          <w:szCs w:val="24"/>
        </w:rPr>
        <w:t xml:space="preserve">is eligible to participate in the study. </w:t>
      </w:r>
      <w:r w:rsidR="002F2639">
        <w:rPr>
          <w:rFonts w:ascii="Arial" w:hAnsi="Arial" w:cs="Arial"/>
          <w:szCs w:val="24"/>
        </w:rPr>
        <w:t>If individuals must be enrolled in the study within a specific window of time following completion of</w:t>
      </w:r>
      <w:r w:rsidR="00982376">
        <w:rPr>
          <w:rFonts w:ascii="Arial" w:hAnsi="Arial" w:cs="Arial"/>
          <w:szCs w:val="24"/>
        </w:rPr>
        <w:t xml:space="preserve"> the</w:t>
      </w:r>
      <w:r w:rsidR="002F2639">
        <w:rPr>
          <w:rFonts w:ascii="Arial" w:hAnsi="Arial" w:cs="Arial"/>
          <w:szCs w:val="24"/>
        </w:rPr>
        <w:t xml:space="preserve"> screening procedures, then such requirements should be included in the MOP. </w:t>
      </w:r>
      <w:bookmarkStart w:id="71" w:name="_Toc107981196"/>
      <w:bookmarkStart w:id="72" w:name="_Toc161563978"/>
      <w:bookmarkStart w:id="73" w:name="_Toc173055033"/>
      <w:bookmarkStart w:id="74" w:name="_Toc261871526"/>
      <w:bookmarkStart w:id="75" w:name="_Toc261875385"/>
      <w:bookmarkStart w:id="76" w:name="_Toc294189003"/>
    </w:p>
    <w:p w14:paraId="62995363" w14:textId="77777777" w:rsidR="00927E96" w:rsidRPr="0050283A" w:rsidRDefault="00D73783" w:rsidP="00225867">
      <w:pPr>
        <w:pStyle w:val="Heading2"/>
      </w:pPr>
      <w:bookmarkStart w:id="77" w:name="_Toc384130781"/>
      <w:r w:rsidRPr="0050283A">
        <w:t>5.2</w:t>
      </w:r>
      <w:r w:rsidR="00987926" w:rsidRPr="0050283A">
        <w:t xml:space="preserve"> </w:t>
      </w:r>
      <w:r w:rsidR="00927E96" w:rsidRPr="0050283A">
        <w:t>Screening Log</w:t>
      </w:r>
      <w:bookmarkEnd w:id="71"/>
      <w:bookmarkEnd w:id="72"/>
      <w:bookmarkEnd w:id="73"/>
      <w:bookmarkEnd w:id="74"/>
      <w:bookmarkEnd w:id="75"/>
      <w:bookmarkEnd w:id="76"/>
      <w:bookmarkEnd w:id="77"/>
    </w:p>
    <w:p w14:paraId="2F20E318" w14:textId="77777777" w:rsidR="002F2639" w:rsidRDefault="00927E96" w:rsidP="00927E96">
      <w:pPr>
        <w:tabs>
          <w:tab w:val="left" w:pos="12240"/>
          <w:tab w:val="left" w:pos="12510"/>
        </w:tabs>
        <w:rPr>
          <w:rFonts w:ascii="Arial" w:hAnsi="Arial" w:cs="Arial"/>
          <w:szCs w:val="24"/>
        </w:rPr>
      </w:pPr>
      <w:r w:rsidRPr="00554E80">
        <w:rPr>
          <w:rFonts w:ascii="Arial" w:hAnsi="Arial" w:cs="Arial"/>
          <w:szCs w:val="24"/>
        </w:rPr>
        <w:t xml:space="preserve">A </w:t>
      </w:r>
      <w:r>
        <w:rPr>
          <w:rFonts w:ascii="Arial" w:hAnsi="Arial" w:cs="Arial"/>
          <w:szCs w:val="24"/>
        </w:rPr>
        <w:t>S</w:t>
      </w:r>
      <w:r w:rsidRPr="00554E80">
        <w:rPr>
          <w:rFonts w:ascii="Arial" w:hAnsi="Arial" w:cs="Arial"/>
          <w:szCs w:val="24"/>
        </w:rPr>
        <w:t xml:space="preserve">creening </w:t>
      </w:r>
      <w:r>
        <w:rPr>
          <w:rFonts w:ascii="Arial" w:hAnsi="Arial" w:cs="Arial"/>
          <w:szCs w:val="24"/>
        </w:rPr>
        <w:t>L</w:t>
      </w:r>
      <w:r w:rsidRPr="00554E80">
        <w:rPr>
          <w:rFonts w:ascii="Arial" w:hAnsi="Arial" w:cs="Arial"/>
          <w:szCs w:val="24"/>
        </w:rPr>
        <w:t xml:space="preserve">og </w:t>
      </w:r>
      <w:r w:rsidR="00EC1291">
        <w:rPr>
          <w:rFonts w:ascii="Arial" w:hAnsi="Arial" w:cs="Arial"/>
          <w:szCs w:val="24"/>
        </w:rPr>
        <w:t xml:space="preserve">usually </w:t>
      </w:r>
      <w:r w:rsidRPr="00554E80">
        <w:rPr>
          <w:rFonts w:ascii="Arial" w:hAnsi="Arial" w:cs="Arial"/>
          <w:szCs w:val="24"/>
        </w:rPr>
        <w:t xml:space="preserve">provides documentation of all </w:t>
      </w:r>
      <w:r>
        <w:rPr>
          <w:rFonts w:ascii="Arial" w:hAnsi="Arial" w:cs="Arial"/>
          <w:szCs w:val="24"/>
        </w:rPr>
        <w:t xml:space="preserve">individuals evaluated </w:t>
      </w:r>
      <w:r w:rsidRPr="00554E80">
        <w:rPr>
          <w:rFonts w:ascii="Arial" w:hAnsi="Arial" w:cs="Arial"/>
          <w:szCs w:val="24"/>
        </w:rPr>
        <w:t xml:space="preserve">for study eligibility. </w:t>
      </w:r>
      <w:r w:rsidR="00EC1291">
        <w:rPr>
          <w:rFonts w:ascii="Arial" w:hAnsi="Arial" w:cs="Arial"/>
          <w:szCs w:val="24"/>
        </w:rPr>
        <w:t>It should include</w:t>
      </w:r>
      <w:r w:rsidR="00157E09">
        <w:rPr>
          <w:rFonts w:ascii="Arial" w:hAnsi="Arial" w:cs="Arial"/>
          <w:szCs w:val="24"/>
        </w:rPr>
        <w:t xml:space="preserve"> </w:t>
      </w:r>
      <w:r>
        <w:rPr>
          <w:rFonts w:ascii="Arial" w:hAnsi="Arial" w:cs="Arial"/>
          <w:szCs w:val="24"/>
        </w:rPr>
        <w:t>the identification number</w:t>
      </w:r>
      <w:r w:rsidR="00EE41FA">
        <w:rPr>
          <w:rFonts w:ascii="Arial" w:hAnsi="Arial" w:cs="Arial"/>
          <w:szCs w:val="24"/>
        </w:rPr>
        <w:t xml:space="preserve"> and individual’s</w:t>
      </w:r>
      <w:r w:rsidR="00157E09">
        <w:rPr>
          <w:rFonts w:ascii="Arial" w:hAnsi="Arial" w:cs="Arial"/>
          <w:szCs w:val="24"/>
        </w:rPr>
        <w:t xml:space="preserve"> </w:t>
      </w:r>
      <w:r w:rsidR="00EE41FA">
        <w:rPr>
          <w:rFonts w:ascii="Arial" w:hAnsi="Arial" w:cs="Arial"/>
          <w:szCs w:val="24"/>
        </w:rPr>
        <w:t>initials</w:t>
      </w:r>
      <w:r>
        <w:rPr>
          <w:rFonts w:ascii="Arial" w:hAnsi="Arial" w:cs="Arial"/>
          <w:szCs w:val="24"/>
        </w:rPr>
        <w:t>,</w:t>
      </w:r>
      <w:r w:rsidRPr="00554E80">
        <w:rPr>
          <w:rFonts w:ascii="Arial" w:hAnsi="Arial" w:cs="Arial"/>
          <w:szCs w:val="24"/>
        </w:rPr>
        <w:t xml:space="preserve"> age, gender, screening date, and eligibility status</w:t>
      </w:r>
      <w:r w:rsidR="00157E09">
        <w:rPr>
          <w:rFonts w:ascii="Arial" w:hAnsi="Arial" w:cs="Arial"/>
          <w:szCs w:val="24"/>
        </w:rPr>
        <w:t>.</w:t>
      </w:r>
      <w:r>
        <w:rPr>
          <w:rFonts w:ascii="Arial" w:hAnsi="Arial" w:cs="Arial"/>
          <w:szCs w:val="24"/>
        </w:rPr>
        <w:t xml:space="preserve"> </w:t>
      </w:r>
    </w:p>
    <w:p w14:paraId="1BB4D94D" w14:textId="77777777" w:rsidR="00157E09" w:rsidRPr="00554E80" w:rsidRDefault="00157E09" w:rsidP="00927E96">
      <w:pPr>
        <w:tabs>
          <w:tab w:val="left" w:pos="12240"/>
          <w:tab w:val="left" w:pos="12510"/>
        </w:tabs>
        <w:rPr>
          <w:rFonts w:ascii="Arial" w:hAnsi="Arial" w:cs="Arial"/>
          <w:szCs w:val="24"/>
        </w:rPr>
      </w:pPr>
    </w:p>
    <w:p w14:paraId="040120B0" w14:textId="77777777" w:rsidR="00157E09" w:rsidRDefault="00927E96" w:rsidP="00927E96">
      <w:pPr>
        <w:tabs>
          <w:tab w:val="left" w:pos="12240"/>
          <w:tab w:val="left" w:pos="12510"/>
        </w:tabs>
        <w:rPr>
          <w:rFonts w:ascii="Arial" w:hAnsi="Arial" w:cs="Arial"/>
          <w:szCs w:val="24"/>
        </w:rPr>
      </w:pPr>
      <w:r w:rsidRPr="00554E80">
        <w:rPr>
          <w:rFonts w:ascii="Arial" w:hAnsi="Arial" w:cs="Arial"/>
          <w:szCs w:val="24"/>
        </w:rPr>
        <w:t>It may also contain the randomization number</w:t>
      </w:r>
      <w:r>
        <w:rPr>
          <w:rFonts w:ascii="Arial" w:hAnsi="Arial" w:cs="Arial"/>
          <w:szCs w:val="24"/>
        </w:rPr>
        <w:t xml:space="preserve"> if different from the screening number</w:t>
      </w:r>
      <w:r w:rsidRPr="00554E80">
        <w:rPr>
          <w:rFonts w:ascii="Arial" w:hAnsi="Arial" w:cs="Arial"/>
          <w:szCs w:val="24"/>
        </w:rPr>
        <w:t>. Th</w:t>
      </w:r>
      <w:r w:rsidR="006720EC">
        <w:rPr>
          <w:rFonts w:ascii="Arial" w:hAnsi="Arial" w:cs="Arial"/>
          <w:szCs w:val="24"/>
        </w:rPr>
        <w:t>e</w:t>
      </w:r>
      <w:r>
        <w:rPr>
          <w:rFonts w:ascii="Arial" w:hAnsi="Arial" w:cs="Arial"/>
          <w:szCs w:val="24"/>
        </w:rPr>
        <w:t xml:space="preserve"> </w:t>
      </w:r>
      <w:r w:rsidRPr="00554E80">
        <w:rPr>
          <w:rFonts w:ascii="Arial" w:hAnsi="Arial" w:cs="Arial"/>
          <w:szCs w:val="24"/>
        </w:rPr>
        <w:t xml:space="preserve">MOP describes the contents of the </w:t>
      </w:r>
      <w:r w:rsidR="006720EC">
        <w:rPr>
          <w:rFonts w:ascii="Arial" w:hAnsi="Arial" w:cs="Arial"/>
          <w:szCs w:val="24"/>
        </w:rPr>
        <w:t>S</w:t>
      </w:r>
      <w:r w:rsidRPr="00554E80">
        <w:rPr>
          <w:rFonts w:ascii="Arial" w:hAnsi="Arial" w:cs="Arial"/>
          <w:szCs w:val="24"/>
        </w:rPr>
        <w:t xml:space="preserve">creening </w:t>
      </w:r>
      <w:r w:rsidR="006720EC">
        <w:rPr>
          <w:rFonts w:ascii="Arial" w:hAnsi="Arial" w:cs="Arial"/>
          <w:szCs w:val="24"/>
        </w:rPr>
        <w:t>L</w:t>
      </w:r>
      <w:r w:rsidRPr="00554E80">
        <w:rPr>
          <w:rFonts w:ascii="Arial" w:hAnsi="Arial" w:cs="Arial"/>
          <w:szCs w:val="24"/>
        </w:rPr>
        <w:t>og</w:t>
      </w:r>
      <w:r w:rsidR="00BC472E">
        <w:rPr>
          <w:rFonts w:ascii="Arial" w:hAnsi="Arial" w:cs="Arial"/>
          <w:szCs w:val="24"/>
        </w:rPr>
        <w:t>, specifically</w:t>
      </w:r>
      <w:r w:rsidR="006720EC">
        <w:rPr>
          <w:rFonts w:ascii="Arial" w:hAnsi="Arial" w:cs="Arial"/>
          <w:szCs w:val="24"/>
        </w:rPr>
        <w:t xml:space="preserve"> how data are entered, </w:t>
      </w:r>
      <w:r w:rsidR="00157E09">
        <w:rPr>
          <w:rFonts w:ascii="Arial" w:hAnsi="Arial" w:cs="Arial"/>
          <w:szCs w:val="24"/>
        </w:rPr>
        <w:t>and processes for secure storage. A Sample Screening</w:t>
      </w:r>
      <w:r w:rsidR="009D59CB">
        <w:rPr>
          <w:rFonts w:ascii="Arial" w:hAnsi="Arial" w:cs="Arial"/>
          <w:szCs w:val="24"/>
        </w:rPr>
        <w:t xml:space="preserve"> Log is available in </w:t>
      </w:r>
      <w:hyperlink w:anchor="AppendixB" w:history="1">
        <w:r w:rsidR="009D59CB" w:rsidRPr="00432A3D">
          <w:rPr>
            <w:rStyle w:val="Hyperlink"/>
            <w:rFonts w:ascii="Arial" w:hAnsi="Arial" w:cs="Arial"/>
            <w:szCs w:val="24"/>
          </w:rPr>
          <w:t>Appendix B</w:t>
        </w:r>
      </w:hyperlink>
      <w:r w:rsidR="00157E09">
        <w:rPr>
          <w:rFonts w:ascii="Arial" w:hAnsi="Arial" w:cs="Arial"/>
          <w:szCs w:val="24"/>
        </w:rPr>
        <w:t xml:space="preserve">. </w:t>
      </w:r>
    </w:p>
    <w:p w14:paraId="3A4FBEE1" w14:textId="77777777" w:rsidR="00157E09" w:rsidRDefault="00157E09" w:rsidP="00927E96">
      <w:pPr>
        <w:tabs>
          <w:tab w:val="left" w:pos="12240"/>
          <w:tab w:val="left" w:pos="12510"/>
        </w:tabs>
        <w:rPr>
          <w:rFonts w:ascii="Arial" w:hAnsi="Arial" w:cs="Arial"/>
          <w:szCs w:val="24"/>
        </w:rPr>
      </w:pPr>
    </w:p>
    <w:p w14:paraId="205A8765" w14:textId="77777777" w:rsidR="0050283A" w:rsidRPr="0050283A" w:rsidRDefault="002E40EA" w:rsidP="0050283A">
      <w:pPr>
        <w:tabs>
          <w:tab w:val="left" w:pos="12240"/>
          <w:tab w:val="left" w:pos="12510"/>
        </w:tabs>
        <w:rPr>
          <w:rFonts w:ascii="Arial" w:hAnsi="Arial" w:cs="Arial"/>
          <w:szCs w:val="24"/>
        </w:rPr>
      </w:pPr>
      <w:r>
        <w:rPr>
          <w:rFonts w:ascii="Arial" w:hAnsi="Arial" w:cs="Arial"/>
          <w:szCs w:val="24"/>
        </w:rPr>
        <w:t xml:space="preserve">Note: </w:t>
      </w:r>
      <w:r w:rsidR="002F2639">
        <w:rPr>
          <w:rFonts w:ascii="Arial" w:hAnsi="Arial" w:cs="Arial"/>
          <w:szCs w:val="24"/>
        </w:rPr>
        <w:t>T</w:t>
      </w:r>
      <w:r w:rsidR="00927E96">
        <w:rPr>
          <w:rFonts w:ascii="Arial" w:hAnsi="Arial" w:cs="Arial"/>
          <w:szCs w:val="24"/>
        </w:rPr>
        <w:t>his information is usually</w:t>
      </w:r>
      <w:r w:rsidR="00AA2667">
        <w:rPr>
          <w:rFonts w:ascii="Arial" w:hAnsi="Arial" w:cs="Arial"/>
          <w:szCs w:val="24"/>
        </w:rPr>
        <w:t xml:space="preserve"> </w:t>
      </w:r>
      <w:r w:rsidR="00927E96">
        <w:rPr>
          <w:rFonts w:ascii="Arial" w:hAnsi="Arial" w:cs="Arial"/>
          <w:szCs w:val="24"/>
        </w:rPr>
        <w:t>part of the reporting requirements for data and safety monitoring.</w:t>
      </w:r>
      <w:bookmarkStart w:id="78" w:name="_Toc511794364"/>
      <w:bookmarkStart w:id="79" w:name="_Toc161563979"/>
      <w:bookmarkStart w:id="80" w:name="_Toc173055034"/>
      <w:bookmarkStart w:id="81" w:name="_Toc261871527"/>
      <w:bookmarkStart w:id="82" w:name="_Toc261875386"/>
      <w:bookmarkStart w:id="83" w:name="_Toc294189004"/>
    </w:p>
    <w:p w14:paraId="4C08F65F" w14:textId="77777777" w:rsidR="00927E96" w:rsidRPr="0050283A" w:rsidRDefault="006720EC" w:rsidP="00225867">
      <w:pPr>
        <w:pStyle w:val="Heading1"/>
      </w:pPr>
      <w:bookmarkStart w:id="84" w:name="_Toc384130782"/>
      <w:r w:rsidRPr="0050283A">
        <w:t xml:space="preserve">5.3 </w:t>
      </w:r>
      <w:r w:rsidR="00927E96" w:rsidRPr="0050283A">
        <w:t>Eligibility Criteria</w:t>
      </w:r>
      <w:bookmarkEnd w:id="78"/>
      <w:bookmarkEnd w:id="79"/>
      <w:bookmarkEnd w:id="80"/>
      <w:bookmarkEnd w:id="81"/>
      <w:bookmarkEnd w:id="82"/>
      <w:bookmarkEnd w:id="83"/>
      <w:bookmarkEnd w:id="84"/>
    </w:p>
    <w:p w14:paraId="0EE07BB2" w14:textId="77777777" w:rsidR="00927E96" w:rsidRDefault="00927E96" w:rsidP="00927E96">
      <w:pPr>
        <w:tabs>
          <w:tab w:val="left" w:pos="12240"/>
          <w:tab w:val="left" w:pos="12510"/>
        </w:tabs>
        <w:rPr>
          <w:rFonts w:ascii="Arial" w:hAnsi="Arial" w:cs="Arial"/>
          <w:szCs w:val="24"/>
        </w:rPr>
      </w:pPr>
      <w:r w:rsidRPr="00554E80">
        <w:rPr>
          <w:rFonts w:ascii="Arial" w:hAnsi="Arial" w:cs="Arial"/>
          <w:szCs w:val="24"/>
        </w:rPr>
        <w:t xml:space="preserve">This section of the MOP </w:t>
      </w:r>
      <w:r w:rsidR="00EC1291">
        <w:rPr>
          <w:rFonts w:ascii="Arial" w:hAnsi="Arial" w:cs="Arial"/>
          <w:szCs w:val="24"/>
        </w:rPr>
        <w:t xml:space="preserve">describes the study population i.e. </w:t>
      </w:r>
      <w:r w:rsidRPr="00554E80">
        <w:rPr>
          <w:rFonts w:ascii="Arial" w:hAnsi="Arial" w:cs="Arial"/>
          <w:szCs w:val="24"/>
        </w:rPr>
        <w:t xml:space="preserve">defines </w:t>
      </w:r>
      <w:r w:rsidR="006720EC">
        <w:rPr>
          <w:rFonts w:ascii="Arial" w:hAnsi="Arial" w:cs="Arial"/>
          <w:szCs w:val="24"/>
        </w:rPr>
        <w:t xml:space="preserve">individuals </w:t>
      </w:r>
      <w:r w:rsidR="00592AF7">
        <w:rPr>
          <w:rFonts w:ascii="Arial" w:hAnsi="Arial" w:cs="Arial"/>
          <w:szCs w:val="24"/>
        </w:rPr>
        <w:t xml:space="preserve">who are </w:t>
      </w:r>
      <w:r w:rsidR="001559D5">
        <w:rPr>
          <w:rFonts w:ascii="Arial" w:hAnsi="Arial" w:cs="Arial"/>
          <w:szCs w:val="24"/>
        </w:rPr>
        <w:t>eligible</w:t>
      </w:r>
      <w:r w:rsidR="006720EC">
        <w:rPr>
          <w:rFonts w:ascii="Arial" w:hAnsi="Arial" w:cs="Arial"/>
          <w:szCs w:val="24"/>
        </w:rPr>
        <w:t xml:space="preserve"> for the study (e.g., </w:t>
      </w:r>
      <w:r w:rsidR="00EC1291">
        <w:rPr>
          <w:rFonts w:ascii="Arial" w:hAnsi="Arial" w:cs="Arial"/>
          <w:szCs w:val="24"/>
        </w:rPr>
        <w:t>men and women with elevated above 140/90 mm Hg blood pressure, etc.</w:t>
      </w:r>
      <w:r w:rsidR="006720EC">
        <w:rPr>
          <w:rFonts w:ascii="Arial" w:hAnsi="Arial" w:cs="Arial"/>
          <w:szCs w:val="24"/>
        </w:rPr>
        <w:t>)</w:t>
      </w:r>
      <w:r w:rsidRPr="00554E80">
        <w:rPr>
          <w:rFonts w:ascii="Arial" w:hAnsi="Arial" w:cs="Arial"/>
          <w:szCs w:val="24"/>
        </w:rPr>
        <w:t xml:space="preserve"> and the </w:t>
      </w:r>
      <w:r>
        <w:rPr>
          <w:rFonts w:ascii="Arial" w:hAnsi="Arial" w:cs="Arial"/>
          <w:szCs w:val="24"/>
        </w:rPr>
        <w:t xml:space="preserve">specific forms </w:t>
      </w:r>
      <w:r w:rsidRPr="00554E80">
        <w:rPr>
          <w:rFonts w:ascii="Arial" w:hAnsi="Arial" w:cs="Arial"/>
          <w:szCs w:val="24"/>
        </w:rPr>
        <w:t xml:space="preserve">needed to </w:t>
      </w:r>
      <w:r>
        <w:rPr>
          <w:rFonts w:ascii="Arial" w:hAnsi="Arial" w:cs="Arial"/>
          <w:szCs w:val="24"/>
        </w:rPr>
        <w:t>d</w:t>
      </w:r>
      <w:r w:rsidRPr="00554E80">
        <w:rPr>
          <w:rFonts w:ascii="Arial" w:hAnsi="Arial" w:cs="Arial"/>
          <w:szCs w:val="24"/>
        </w:rPr>
        <w:t xml:space="preserve">ocument eligibility (e.g., medical history form, physical examination form). </w:t>
      </w:r>
    </w:p>
    <w:bookmarkEnd w:id="18"/>
    <w:bookmarkEnd w:id="19"/>
    <w:bookmarkEnd w:id="20"/>
    <w:bookmarkEnd w:id="21"/>
    <w:bookmarkEnd w:id="22"/>
    <w:bookmarkEnd w:id="23"/>
    <w:bookmarkEnd w:id="24"/>
    <w:bookmarkEnd w:id="25"/>
    <w:p w14:paraId="54F625B1" w14:textId="77777777" w:rsidR="003C71DD" w:rsidRPr="00A17CFF" w:rsidRDefault="003C71DD" w:rsidP="00C93A6E">
      <w:pPr>
        <w:pStyle w:val="EndnoteText"/>
        <w:widowControl w:val="0"/>
        <w:tabs>
          <w:tab w:val="left" w:pos="12240"/>
          <w:tab w:val="left" w:pos="12510"/>
        </w:tabs>
        <w:rPr>
          <w:rFonts w:ascii="Arial" w:hAnsi="Arial" w:cs="Arial"/>
          <w:snapToGrid w:val="0"/>
          <w:sz w:val="24"/>
          <w:szCs w:val="24"/>
        </w:rPr>
      </w:pPr>
    </w:p>
    <w:p w14:paraId="0210E2D4" w14:textId="77777777" w:rsidR="002C7D47" w:rsidRPr="00225867" w:rsidRDefault="004E5FA8" w:rsidP="00225867">
      <w:pPr>
        <w:pStyle w:val="Heading1"/>
      </w:pPr>
      <w:bookmarkStart w:id="85" w:name="_Toc511794365"/>
      <w:bookmarkStart w:id="86" w:name="_Toc384130783"/>
      <w:bookmarkStart w:id="87" w:name="_Toc161563980"/>
      <w:bookmarkStart w:id="88" w:name="_Toc173055035"/>
      <w:bookmarkStart w:id="89" w:name="_Toc261871528"/>
      <w:bookmarkStart w:id="90" w:name="_Toc261875387"/>
      <w:bookmarkStart w:id="91" w:name="_Toc294189005"/>
      <w:r w:rsidRPr="00225867">
        <w:t>6.0</w:t>
      </w:r>
      <w:r w:rsidR="00987926" w:rsidRPr="00225867">
        <w:t xml:space="preserve"> </w:t>
      </w:r>
      <w:r w:rsidR="002C7D47" w:rsidRPr="00225867">
        <w:t>Informed Consent</w:t>
      </w:r>
      <w:bookmarkEnd w:id="85"/>
      <w:bookmarkEnd w:id="86"/>
      <w:r w:rsidR="006C1310" w:rsidRPr="00225867">
        <w:t xml:space="preserve"> </w:t>
      </w:r>
      <w:bookmarkEnd w:id="87"/>
      <w:bookmarkEnd w:id="88"/>
      <w:bookmarkEnd w:id="89"/>
      <w:bookmarkEnd w:id="90"/>
      <w:bookmarkEnd w:id="91"/>
    </w:p>
    <w:p w14:paraId="5CDA853A" w14:textId="77777777" w:rsidR="00454599" w:rsidRDefault="00357EBD" w:rsidP="00D726D0">
      <w:pPr>
        <w:pStyle w:val="Default"/>
        <w:spacing w:after="120"/>
        <w:rPr>
          <w:rFonts w:ascii="Arial" w:hAnsi="Arial" w:cs="Arial"/>
        </w:rPr>
      </w:pPr>
      <w:r w:rsidRPr="00F07701">
        <w:rPr>
          <w:rFonts w:ascii="Arial" w:hAnsi="Arial" w:cs="Arial"/>
        </w:rPr>
        <w:t>This section of the MOP describes the specific instructions for obtaining informed consent. If there are multiple consent documents (e.g. collecting data from additional sources, participation in ancillary studies), then each informed consent form should be outlined in the MOP and accompanied by detailed instructions, which should include the following:</w:t>
      </w:r>
    </w:p>
    <w:p w14:paraId="4635F457" w14:textId="77777777" w:rsidR="00454599" w:rsidRDefault="00357EBD" w:rsidP="00811E3D">
      <w:pPr>
        <w:pStyle w:val="Default"/>
        <w:numPr>
          <w:ilvl w:val="0"/>
          <w:numId w:val="12"/>
        </w:numPr>
        <w:spacing w:after="60"/>
        <w:rPr>
          <w:rFonts w:ascii="Arial" w:hAnsi="Arial" w:cs="Arial"/>
        </w:rPr>
      </w:pPr>
      <w:r w:rsidRPr="00F07701">
        <w:rPr>
          <w:rFonts w:ascii="Arial" w:hAnsi="Arial" w:cs="Arial"/>
        </w:rPr>
        <w:t xml:space="preserve">When consent be obtained </w:t>
      </w:r>
    </w:p>
    <w:p w14:paraId="1EEB7829" w14:textId="77777777" w:rsidR="00454599" w:rsidRDefault="00357EBD" w:rsidP="00811E3D">
      <w:pPr>
        <w:pStyle w:val="Default"/>
        <w:numPr>
          <w:ilvl w:val="0"/>
          <w:numId w:val="12"/>
        </w:numPr>
        <w:spacing w:after="60"/>
        <w:rPr>
          <w:rFonts w:ascii="Arial" w:hAnsi="Arial" w:cs="Arial"/>
        </w:rPr>
      </w:pPr>
      <w:r w:rsidRPr="00F07701">
        <w:rPr>
          <w:rFonts w:ascii="Arial" w:hAnsi="Arial" w:cs="Arial"/>
        </w:rPr>
        <w:t xml:space="preserve">Name of the person that will </w:t>
      </w:r>
      <w:r w:rsidR="00B25D51">
        <w:rPr>
          <w:rFonts w:ascii="Arial" w:hAnsi="Arial" w:cs="Arial"/>
        </w:rPr>
        <w:t xml:space="preserve">discuss the nature of the study with the individual and </w:t>
      </w:r>
      <w:r w:rsidRPr="00F07701">
        <w:rPr>
          <w:rFonts w:ascii="Arial" w:hAnsi="Arial" w:cs="Arial"/>
        </w:rPr>
        <w:t>sign the consent form</w:t>
      </w:r>
    </w:p>
    <w:p w14:paraId="4A6D8C78" w14:textId="77777777" w:rsidR="00454599" w:rsidRDefault="00B25D51" w:rsidP="00811E3D">
      <w:pPr>
        <w:pStyle w:val="Default"/>
        <w:numPr>
          <w:ilvl w:val="0"/>
          <w:numId w:val="12"/>
        </w:numPr>
        <w:spacing w:after="60"/>
        <w:rPr>
          <w:rFonts w:ascii="Arial" w:hAnsi="Arial" w:cs="Arial"/>
        </w:rPr>
      </w:pPr>
      <w:r>
        <w:rPr>
          <w:rFonts w:ascii="Arial" w:hAnsi="Arial" w:cs="Arial"/>
        </w:rPr>
        <w:t xml:space="preserve">When a </w:t>
      </w:r>
      <w:r w:rsidR="00357EBD" w:rsidRPr="00F07701">
        <w:rPr>
          <w:rFonts w:ascii="Arial" w:hAnsi="Arial" w:cs="Arial"/>
        </w:rPr>
        <w:t xml:space="preserve">copy of the signed consent </w:t>
      </w:r>
      <w:r>
        <w:rPr>
          <w:rFonts w:ascii="Arial" w:hAnsi="Arial" w:cs="Arial"/>
        </w:rPr>
        <w:t xml:space="preserve">will </w:t>
      </w:r>
      <w:r w:rsidR="00357EBD" w:rsidRPr="00F07701">
        <w:rPr>
          <w:rFonts w:ascii="Arial" w:hAnsi="Arial" w:cs="Arial"/>
        </w:rPr>
        <w:t>be given to the individual</w:t>
      </w:r>
      <w:r w:rsidR="00845F1C">
        <w:rPr>
          <w:rFonts w:ascii="Arial" w:hAnsi="Arial" w:cs="Arial"/>
        </w:rPr>
        <w:t xml:space="preserve"> and where the original signed copy of the consent be stored </w:t>
      </w:r>
    </w:p>
    <w:p w14:paraId="67B2ADAF" w14:textId="77777777" w:rsidR="00357EBD" w:rsidRPr="00811E3D" w:rsidRDefault="002D0CA4" w:rsidP="00811E3D">
      <w:pPr>
        <w:pStyle w:val="Default"/>
        <w:numPr>
          <w:ilvl w:val="0"/>
          <w:numId w:val="12"/>
        </w:numPr>
      </w:pPr>
      <w:r>
        <w:rPr>
          <w:rFonts w:ascii="Arial" w:hAnsi="Arial" w:cs="Arial"/>
        </w:rPr>
        <w:t>Re</w:t>
      </w:r>
      <w:r w:rsidR="005008F3">
        <w:rPr>
          <w:rFonts w:ascii="Arial" w:hAnsi="Arial" w:cs="Arial"/>
        </w:rPr>
        <w:t>-</w:t>
      </w:r>
      <w:r>
        <w:rPr>
          <w:rFonts w:ascii="Arial" w:hAnsi="Arial" w:cs="Arial"/>
        </w:rPr>
        <w:t>consent process, i</w:t>
      </w:r>
      <w:r w:rsidR="00B25D51">
        <w:rPr>
          <w:rFonts w:ascii="Arial" w:hAnsi="Arial" w:cs="Arial"/>
        </w:rPr>
        <w:t xml:space="preserve">f </w:t>
      </w:r>
      <w:r w:rsidR="00357EBD" w:rsidRPr="00F07701">
        <w:rPr>
          <w:rFonts w:ascii="Arial" w:hAnsi="Arial" w:cs="Arial"/>
        </w:rPr>
        <w:t>individuals need to be re-consented at any part of the study</w:t>
      </w:r>
      <w:r w:rsidR="00B25D51">
        <w:rPr>
          <w:rFonts w:ascii="Arial" w:hAnsi="Arial" w:cs="Arial"/>
        </w:rPr>
        <w:t xml:space="preserve">. </w:t>
      </w:r>
    </w:p>
    <w:p w14:paraId="4CBE0776" w14:textId="77777777" w:rsidR="00A41049" w:rsidRPr="00F07701" w:rsidRDefault="00A41049" w:rsidP="00811E3D">
      <w:pPr>
        <w:pStyle w:val="Default"/>
        <w:ind w:left="720"/>
      </w:pPr>
    </w:p>
    <w:p w14:paraId="3131217F" w14:textId="77777777" w:rsidR="00357EBD" w:rsidRPr="00F07701" w:rsidRDefault="00357EBD" w:rsidP="00357EBD">
      <w:pPr>
        <w:tabs>
          <w:tab w:val="left" w:pos="12240"/>
          <w:tab w:val="left" w:pos="12510"/>
        </w:tabs>
        <w:rPr>
          <w:rFonts w:ascii="Arial" w:hAnsi="Arial" w:cs="Arial"/>
          <w:szCs w:val="24"/>
        </w:rPr>
      </w:pPr>
      <w:r w:rsidRPr="00F07701">
        <w:rPr>
          <w:rFonts w:ascii="Arial" w:hAnsi="Arial" w:cs="Arial"/>
          <w:szCs w:val="24"/>
        </w:rPr>
        <w:t>The IRB approved Informed Consent form should be i</w:t>
      </w:r>
      <w:r w:rsidR="00987926" w:rsidRPr="00CE7B4B">
        <w:rPr>
          <w:rFonts w:ascii="Arial" w:hAnsi="Arial" w:cs="Arial"/>
          <w:szCs w:val="24"/>
        </w:rPr>
        <w:t>ncluded as an appendix in the M</w:t>
      </w:r>
      <w:r w:rsidRPr="00F07701">
        <w:rPr>
          <w:rFonts w:ascii="Arial" w:hAnsi="Arial" w:cs="Arial"/>
          <w:szCs w:val="24"/>
        </w:rPr>
        <w:t xml:space="preserve">OP. </w:t>
      </w:r>
    </w:p>
    <w:p w14:paraId="44DEC0A1" w14:textId="77777777" w:rsidR="00357EBD" w:rsidRPr="00F07701" w:rsidRDefault="00357EBD" w:rsidP="00F07701">
      <w:pPr>
        <w:pStyle w:val="Default"/>
        <w:ind w:left="720"/>
        <w:rPr>
          <w:rFonts w:ascii="Arial" w:hAnsi="Arial" w:cs="Arial"/>
        </w:rPr>
      </w:pPr>
    </w:p>
    <w:p w14:paraId="3090C2DF" w14:textId="77777777" w:rsidR="00357EBD" w:rsidRPr="00F07701" w:rsidRDefault="00F207D8" w:rsidP="00357EBD">
      <w:pPr>
        <w:pStyle w:val="Default"/>
        <w:rPr>
          <w:rFonts w:ascii="Arial" w:hAnsi="Arial" w:cs="Arial"/>
        </w:rPr>
      </w:pPr>
      <w:hyperlink r:id="rId15" w:history="1">
        <w:r w:rsidR="009D59CB" w:rsidRPr="009D59CB">
          <w:rPr>
            <w:rStyle w:val="Hyperlink"/>
            <w:rFonts w:ascii="Arial" w:hAnsi="Arial" w:cs="Arial"/>
          </w:rPr>
          <w:t>NIA Informed Consent</w:t>
        </w:r>
        <w:r w:rsidR="005927EE">
          <w:rPr>
            <w:rStyle w:val="Hyperlink"/>
            <w:rFonts w:ascii="Arial" w:hAnsi="Arial" w:cs="Arial"/>
          </w:rPr>
          <w:t xml:space="preserve"> Template and</w:t>
        </w:r>
        <w:r w:rsidR="009D59CB" w:rsidRPr="009D59CB">
          <w:rPr>
            <w:rStyle w:val="Hyperlink"/>
            <w:rFonts w:ascii="Arial" w:hAnsi="Arial" w:cs="Arial"/>
          </w:rPr>
          <w:t xml:space="preserve"> </w:t>
        </w:r>
        <w:r w:rsidR="009D59CB">
          <w:rPr>
            <w:rStyle w:val="Hyperlink"/>
            <w:rFonts w:ascii="Arial" w:hAnsi="Arial" w:cs="Arial"/>
          </w:rPr>
          <w:t>G</w:t>
        </w:r>
        <w:r w:rsidR="00357EBD" w:rsidRPr="00F07701">
          <w:rPr>
            <w:rStyle w:val="Hyperlink"/>
            <w:rFonts w:ascii="Arial" w:hAnsi="Arial" w:cs="Arial"/>
          </w:rPr>
          <w:t>uidelines</w:t>
        </w:r>
      </w:hyperlink>
      <w:r w:rsidR="00357EBD" w:rsidRPr="00F07701">
        <w:rPr>
          <w:rFonts w:ascii="Arial" w:hAnsi="Arial" w:cs="Arial"/>
          <w:color w:val="0000FF"/>
        </w:rPr>
        <w:t xml:space="preserve"> </w:t>
      </w:r>
      <w:r w:rsidR="00357EBD" w:rsidRPr="00F07701">
        <w:rPr>
          <w:rFonts w:ascii="Arial" w:hAnsi="Arial" w:cs="Arial"/>
          <w:color w:val="auto"/>
        </w:rPr>
        <w:t xml:space="preserve">and </w:t>
      </w:r>
      <w:hyperlink r:id="rId16" w:history="1">
        <w:r w:rsidR="00357EBD" w:rsidRPr="00F07701">
          <w:rPr>
            <w:rStyle w:val="Hyperlink"/>
            <w:rFonts w:ascii="Arial" w:hAnsi="Arial" w:cs="Arial"/>
          </w:rPr>
          <w:t>NIA Informed Consent Checklist</w:t>
        </w:r>
      </w:hyperlink>
      <w:r w:rsidR="00357EBD" w:rsidRPr="00F07701">
        <w:rPr>
          <w:rFonts w:ascii="Arial" w:hAnsi="Arial" w:cs="Arial"/>
          <w:color w:val="0000FF"/>
          <w:u w:val="single"/>
        </w:rPr>
        <w:t xml:space="preserve"> </w:t>
      </w:r>
      <w:r w:rsidR="00EC1291">
        <w:rPr>
          <w:rFonts w:ascii="Arial" w:hAnsi="Arial" w:cs="Arial"/>
        </w:rPr>
        <w:t>provide</w:t>
      </w:r>
      <w:r w:rsidR="00357EBD" w:rsidRPr="00F07701">
        <w:rPr>
          <w:rFonts w:ascii="Arial" w:hAnsi="Arial" w:cs="Arial"/>
        </w:rPr>
        <w:t xml:space="preserve"> additional details.</w:t>
      </w:r>
    </w:p>
    <w:p w14:paraId="3C90AB72" w14:textId="77777777" w:rsidR="00357EBD" w:rsidRPr="00F07701" w:rsidRDefault="00357EBD" w:rsidP="00357EBD">
      <w:pPr>
        <w:pStyle w:val="Default"/>
        <w:rPr>
          <w:rFonts w:ascii="Arial" w:hAnsi="Arial" w:cs="Arial"/>
        </w:rPr>
      </w:pPr>
    </w:p>
    <w:p w14:paraId="150E045E" w14:textId="77777777" w:rsidR="00357EBD" w:rsidRPr="0050283A" w:rsidRDefault="002D3FE5" w:rsidP="00225867">
      <w:pPr>
        <w:pStyle w:val="Heading2"/>
      </w:pPr>
      <w:bookmarkStart w:id="92" w:name="_Toc199749152"/>
      <w:bookmarkStart w:id="93" w:name="_Toc384130784"/>
      <w:r w:rsidRPr="0050283A">
        <w:t>6.1</w:t>
      </w:r>
      <w:r w:rsidR="0091714B" w:rsidRPr="0050283A">
        <w:rPr>
          <w:i/>
        </w:rPr>
        <w:t xml:space="preserve"> </w:t>
      </w:r>
      <w:r w:rsidR="00357EBD" w:rsidRPr="0050283A">
        <w:t>HIPAA Authorization</w:t>
      </w:r>
      <w:bookmarkEnd w:id="92"/>
      <w:bookmarkEnd w:id="93"/>
    </w:p>
    <w:p w14:paraId="55CA365B" w14:textId="77777777" w:rsidR="00357EBD" w:rsidRPr="00F07701" w:rsidRDefault="00357EBD" w:rsidP="00357EBD">
      <w:pPr>
        <w:pStyle w:val="Default"/>
        <w:rPr>
          <w:rFonts w:ascii="Arial" w:hAnsi="Arial" w:cs="Arial"/>
        </w:rPr>
      </w:pPr>
      <w:r w:rsidRPr="00F07701">
        <w:rPr>
          <w:rFonts w:ascii="Arial" w:hAnsi="Arial" w:cs="Arial"/>
        </w:rPr>
        <w:t>The Health Insurance Portability and Accountability Act authorization form may be a separate document from the informed consent</w:t>
      </w:r>
      <w:r w:rsidR="002D0CA4">
        <w:rPr>
          <w:rFonts w:ascii="Arial" w:hAnsi="Arial" w:cs="Arial"/>
        </w:rPr>
        <w:t xml:space="preserve"> form</w:t>
      </w:r>
      <w:r w:rsidRPr="00F07701">
        <w:rPr>
          <w:rFonts w:ascii="Arial" w:hAnsi="Arial" w:cs="Arial"/>
        </w:rPr>
        <w:t xml:space="preserve"> and must be reviewed and signed by the study participant in addition to reviewing and signing the </w:t>
      </w:r>
      <w:r w:rsidR="00D3132A">
        <w:rPr>
          <w:rFonts w:ascii="Arial" w:hAnsi="Arial" w:cs="Arial"/>
        </w:rPr>
        <w:t xml:space="preserve">informed </w:t>
      </w:r>
      <w:r w:rsidRPr="00F07701">
        <w:rPr>
          <w:rFonts w:ascii="Arial" w:hAnsi="Arial" w:cs="Arial"/>
        </w:rPr>
        <w:t xml:space="preserve">consent form. The format of the HIPAA authorization is established by the local IRB. Investigators should review information provided in </w:t>
      </w:r>
      <w:r w:rsidR="007340ED">
        <w:rPr>
          <w:rFonts w:ascii="Arial" w:hAnsi="Arial" w:cs="Arial"/>
        </w:rPr>
        <w:t>the “</w:t>
      </w:r>
      <w:hyperlink r:id="rId17" w:history="1">
        <w:r w:rsidRPr="00896F7B">
          <w:rPr>
            <w:rStyle w:val="Hyperlink"/>
            <w:rFonts w:ascii="Arial" w:hAnsi="Arial" w:cs="Arial"/>
          </w:rPr>
          <w:t>Impact of the HIPAA Privacy Rule on NIH Processes Involving the Review, Funding, and Progress Monitoring of Grants, Cooperative Agreements, and Research Contracts</w:t>
        </w:r>
      </w:hyperlink>
      <w:r w:rsidR="007340ED">
        <w:rPr>
          <w:rFonts w:ascii="Arial" w:hAnsi="Arial" w:cs="Arial"/>
        </w:rPr>
        <w:t>”</w:t>
      </w:r>
      <w:r w:rsidRPr="00F07701">
        <w:rPr>
          <w:rFonts w:ascii="Arial" w:hAnsi="Arial" w:cs="Arial"/>
        </w:rPr>
        <w:t xml:space="preserve"> </w:t>
      </w:r>
      <w:r w:rsidR="007340ED">
        <w:rPr>
          <w:rFonts w:ascii="Arial" w:hAnsi="Arial" w:cs="Arial"/>
        </w:rPr>
        <w:t>document (</w:t>
      </w:r>
      <w:r w:rsidRPr="00F07701">
        <w:rPr>
          <w:rFonts w:ascii="Arial" w:hAnsi="Arial" w:cs="Arial"/>
        </w:rPr>
        <w:t xml:space="preserve">and contact their appropriate institutional officials to learn how the Privacy Rule applies to them, their organization, and their specific research project. Another helpful resource is </w:t>
      </w:r>
      <w:r w:rsidR="007340ED">
        <w:rPr>
          <w:rFonts w:ascii="Arial" w:hAnsi="Arial" w:cs="Arial"/>
        </w:rPr>
        <w:t>“</w:t>
      </w:r>
      <w:hyperlink r:id="rId18" w:history="1">
        <w:r w:rsidRPr="00896F7B">
          <w:rPr>
            <w:rStyle w:val="Hyperlink"/>
            <w:rFonts w:ascii="Arial" w:hAnsi="Arial" w:cs="Arial"/>
          </w:rPr>
          <w:t>Protecting Personal Health Information in Research: Understanding the HIPAA Privacy Rule, NIH Publication 03-5388</w:t>
        </w:r>
      </w:hyperlink>
      <w:r w:rsidR="007340ED">
        <w:rPr>
          <w:rFonts w:ascii="Arial" w:hAnsi="Arial" w:cs="Arial"/>
        </w:rPr>
        <w:t>”</w:t>
      </w:r>
      <w:r w:rsidRPr="00F07701">
        <w:rPr>
          <w:rFonts w:ascii="Arial" w:hAnsi="Arial" w:cs="Arial"/>
        </w:rPr>
        <w:t xml:space="preserve"> </w:t>
      </w:r>
    </w:p>
    <w:p w14:paraId="49942157" w14:textId="77777777" w:rsidR="00357EBD" w:rsidRPr="00F07701" w:rsidRDefault="00357EBD" w:rsidP="00357EBD">
      <w:pPr>
        <w:tabs>
          <w:tab w:val="left" w:pos="-1080"/>
          <w:tab w:val="left" w:pos="12240"/>
          <w:tab w:val="left" w:pos="12510"/>
        </w:tabs>
        <w:rPr>
          <w:rFonts w:ascii="Arial" w:hAnsi="Arial" w:cs="Arial"/>
          <w:szCs w:val="24"/>
        </w:rPr>
      </w:pPr>
    </w:p>
    <w:p w14:paraId="52CFF01B" w14:textId="77777777" w:rsidR="00C54032" w:rsidRPr="005A5687" w:rsidRDefault="00357EBD" w:rsidP="005A5687">
      <w:pPr>
        <w:pStyle w:val="Default"/>
        <w:spacing w:after="240"/>
        <w:rPr>
          <w:rFonts w:ascii="Arial" w:hAnsi="Arial" w:cs="Arial"/>
        </w:rPr>
      </w:pPr>
      <w:r w:rsidRPr="00F07701">
        <w:rPr>
          <w:rFonts w:ascii="Arial" w:hAnsi="Arial" w:cs="Arial"/>
        </w:rPr>
        <w:t>If the study is collecting any personal identifiable health information, this should be explained in this section of the MOP. Additionally, the IRB approved HIPAA form should be included in the appendix.</w:t>
      </w:r>
      <w:r w:rsidR="005A5687">
        <w:rPr>
          <w:rFonts w:ascii="Arial" w:hAnsi="Arial" w:cs="Arial"/>
        </w:rPr>
        <w:tab/>
      </w:r>
    </w:p>
    <w:p w14:paraId="0E3B0C0F" w14:textId="77777777" w:rsidR="00C54032" w:rsidRPr="00811E3D" w:rsidRDefault="002D3FE5" w:rsidP="00225867">
      <w:pPr>
        <w:pStyle w:val="Heading1"/>
      </w:pPr>
      <w:bookmarkStart w:id="94" w:name="_Toc384130785"/>
      <w:r>
        <w:t>7.0</w:t>
      </w:r>
      <w:r w:rsidR="00C54032" w:rsidRPr="00811E3D">
        <w:t xml:space="preserve"> Study Intervention</w:t>
      </w:r>
      <w:bookmarkEnd w:id="94"/>
      <w:r w:rsidR="00C54032" w:rsidRPr="00811E3D">
        <w:t xml:space="preserve"> </w:t>
      </w:r>
    </w:p>
    <w:p w14:paraId="0A4A6389" w14:textId="77777777" w:rsidR="006720EC" w:rsidRDefault="006720EC" w:rsidP="006720EC">
      <w:pPr>
        <w:rPr>
          <w:rFonts w:ascii="Arial" w:hAnsi="Arial" w:cs="Arial"/>
          <w:szCs w:val="24"/>
        </w:rPr>
      </w:pPr>
      <w:r>
        <w:rPr>
          <w:rFonts w:ascii="Arial" w:hAnsi="Arial" w:cs="Arial"/>
          <w:szCs w:val="24"/>
        </w:rPr>
        <w:t xml:space="preserve">This section should include a detailed description of the intervention and how it will be implemented. </w:t>
      </w:r>
    </w:p>
    <w:p w14:paraId="62D92834" w14:textId="77777777" w:rsidR="006720EC" w:rsidRDefault="006720EC" w:rsidP="006720EC">
      <w:pPr>
        <w:rPr>
          <w:rFonts w:ascii="Arial" w:hAnsi="Arial" w:cs="Arial"/>
          <w:szCs w:val="24"/>
        </w:rPr>
      </w:pPr>
    </w:p>
    <w:p w14:paraId="3FE83DE3" w14:textId="77777777" w:rsidR="006720EC" w:rsidRPr="00AD7C93" w:rsidRDefault="006720EC" w:rsidP="00A17CFF">
      <w:pPr>
        <w:spacing w:after="120"/>
        <w:rPr>
          <w:rFonts w:ascii="Arial" w:hAnsi="Arial" w:cs="Arial"/>
          <w:szCs w:val="24"/>
        </w:rPr>
      </w:pPr>
      <w:r>
        <w:rPr>
          <w:rFonts w:ascii="Arial" w:hAnsi="Arial" w:cs="Arial"/>
          <w:szCs w:val="24"/>
        </w:rPr>
        <w:t>The intervention must be thoroughly described so that all participants have the same exposure</w:t>
      </w:r>
      <w:r w:rsidRPr="00AD7C93">
        <w:rPr>
          <w:rFonts w:ascii="Arial" w:hAnsi="Arial" w:cs="Arial"/>
          <w:szCs w:val="24"/>
        </w:rPr>
        <w:t>:</w:t>
      </w:r>
    </w:p>
    <w:p w14:paraId="4B9B15FD" w14:textId="77777777" w:rsidR="006720EC" w:rsidRPr="00811E3D" w:rsidRDefault="006720EC" w:rsidP="00EC3034">
      <w:pPr>
        <w:pStyle w:val="CommentText"/>
        <w:numPr>
          <w:ilvl w:val="0"/>
          <w:numId w:val="10"/>
        </w:numPr>
        <w:spacing w:after="120"/>
        <w:rPr>
          <w:rFonts w:ascii="Arial" w:hAnsi="Arial"/>
        </w:rPr>
      </w:pPr>
      <w:r>
        <w:rPr>
          <w:rFonts w:ascii="Arial" w:hAnsi="Arial"/>
          <w:b/>
          <w:sz w:val="24"/>
        </w:rPr>
        <w:t xml:space="preserve">Pharmaceutical </w:t>
      </w:r>
      <w:r w:rsidRPr="00123536">
        <w:rPr>
          <w:rFonts w:ascii="Arial" w:hAnsi="Arial"/>
          <w:sz w:val="24"/>
        </w:rPr>
        <w:t>studies,</w:t>
      </w:r>
      <w:r>
        <w:rPr>
          <w:rFonts w:ascii="Arial" w:hAnsi="Arial"/>
          <w:sz w:val="24"/>
        </w:rPr>
        <w:t xml:space="preserve"> including</w:t>
      </w:r>
      <w:r w:rsidR="00EC1291">
        <w:rPr>
          <w:rFonts w:ascii="Arial" w:hAnsi="Arial"/>
          <w:sz w:val="24"/>
        </w:rPr>
        <w:t xml:space="preserve"> biological,</w:t>
      </w:r>
      <w:r>
        <w:rPr>
          <w:rFonts w:ascii="Arial" w:hAnsi="Arial"/>
          <w:sz w:val="24"/>
        </w:rPr>
        <w:t xml:space="preserve"> nutritional and hormonal interventions,</w:t>
      </w:r>
      <w:r w:rsidRPr="00123536">
        <w:rPr>
          <w:rFonts w:ascii="Arial" w:hAnsi="Arial"/>
          <w:sz w:val="24"/>
        </w:rPr>
        <w:t xml:space="preserve"> the distribution, preparation and handling, labeling, and administration are detailed along with the duration of treatment and criteria for treatment discontinuation.</w:t>
      </w:r>
      <w:r w:rsidRPr="00A37940">
        <w:rPr>
          <w:rFonts w:ascii="Arial" w:hAnsi="Arial" w:cs="Arial"/>
          <w:sz w:val="24"/>
          <w:szCs w:val="24"/>
        </w:rPr>
        <w:t xml:space="preserve"> </w:t>
      </w:r>
      <w:r w:rsidRPr="00123536">
        <w:rPr>
          <w:rFonts w:ascii="Arial" w:hAnsi="Arial"/>
          <w:sz w:val="24"/>
        </w:rPr>
        <w:t>A detailed description of the information that must be provided is documented in the</w:t>
      </w:r>
      <w:hyperlink r:id="rId19" w:history="1">
        <w:r w:rsidRPr="00845F1C">
          <w:rPr>
            <w:rStyle w:val="Hyperlink"/>
            <w:rFonts w:ascii="Arial" w:hAnsi="Arial"/>
            <w:sz w:val="24"/>
          </w:rPr>
          <w:t xml:space="preserve"> ICH E6 Guideline for Good Clinical Practice.</w:t>
        </w:r>
      </w:hyperlink>
      <w:r w:rsidRPr="00123536">
        <w:rPr>
          <w:rFonts w:ascii="Arial" w:hAnsi="Arial"/>
          <w:sz w:val="24"/>
        </w:rPr>
        <w:t xml:space="preserve"> </w:t>
      </w:r>
    </w:p>
    <w:p w14:paraId="17A773AA" w14:textId="77777777" w:rsidR="00A41049" w:rsidRPr="00811E3D" w:rsidRDefault="00A41049" w:rsidP="00811E3D">
      <w:pPr>
        <w:pStyle w:val="ListParagraph"/>
        <w:tabs>
          <w:tab w:val="left" w:pos="12240"/>
          <w:tab w:val="left" w:pos="12510"/>
        </w:tabs>
        <w:spacing w:after="60"/>
        <w:rPr>
          <w:rFonts w:ascii="Arial" w:hAnsi="Arial" w:cs="Arial"/>
          <w:sz w:val="24"/>
          <w:szCs w:val="24"/>
        </w:rPr>
      </w:pPr>
      <w:r w:rsidRPr="00811E3D">
        <w:rPr>
          <w:rFonts w:ascii="Arial" w:hAnsi="Arial" w:cs="Arial"/>
          <w:sz w:val="24"/>
          <w:szCs w:val="24"/>
        </w:rPr>
        <w:t xml:space="preserve">The MOP should describe how the investigational agent is to be stored, prepared, dispensed, and returned or destroyed. It </w:t>
      </w:r>
      <w:r>
        <w:rPr>
          <w:rFonts w:ascii="Arial" w:hAnsi="Arial" w:cs="Arial"/>
          <w:sz w:val="24"/>
          <w:szCs w:val="24"/>
        </w:rPr>
        <w:t xml:space="preserve">should also </w:t>
      </w:r>
      <w:r w:rsidRPr="00811E3D">
        <w:rPr>
          <w:rFonts w:ascii="Arial" w:hAnsi="Arial" w:cs="Arial"/>
          <w:sz w:val="24"/>
          <w:szCs w:val="24"/>
        </w:rPr>
        <w:t>provide instructions for completing drug accountability and administrative records.</w:t>
      </w:r>
    </w:p>
    <w:p w14:paraId="0E0CF1B0" w14:textId="77777777" w:rsidR="006720EC" w:rsidRPr="00845F1C" w:rsidRDefault="006720EC" w:rsidP="00EC3034">
      <w:pPr>
        <w:pStyle w:val="CommentText"/>
        <w:numPr>
          <w:ilvl w:val="0"/>
          <w:numId w:val="10"/>
        </w:numPr>
        <w:spacing w:after="120"/>
        <w:rPr>
          <w:rFonts w:ascii="Arial" w:hAnsi="Arial"/>
          <w:sz w:val="22"/>
        </w:rPr>
      </w:pPr>
      <w:r w:rsidRPr="00123536">
        <w:rPr>
          <w:rFonts w:ascii="Arial" w:hAnsi="Arial"/>
          <w:b/>
          <w:sz w:val="24"/>
        </w:rPr>
        <w:t>Device studies</w:t>
      </w:r>
      <w:r w:rsidRPr="00123536">
        <w:rPr>
          <w:rFonts w:ascii="Arial" w:hAnsi="Arial"/>
          <w:sz w:val="24"/>
        </w:rPr>
        <w:t xml:space="preserve"> require a detailed description of the device and its intended use.  Information on device studies is provided in the </w:t>
      </w:r>
      <w:hyperlink r:id="rId20" w:history="1">
        <w:r w:rsidRPr="00845F1C">
          <w:rPr>
            <w:rStyle w:val="Hyperlink"/>
            <w:rFonts w:ascii="Arial" w:hAnsi="Arial"/>
            <w:sz w:val="24"/>
          </w:rPr>
          <w:t xml:space="preserve">Code of Federal Regulations (CFR) Title 21, </w:t>
        </w:r>
        <w:r w:rsidRPr="00845F1C">
          <w:rPr>
            <w:rStyle w:val="Hyperlink"/>
            <w:rFonts w:ascii="Arial" w:hAnsi="Arial" w:cs="Arial"/>
            <w:sz w:val="24"/>
            <w:szCs w:val="24"/>
          </w:rPr>
          <w:t>Part 812,</w:t>
        </w:r>
        <w:r w:rsidRPr="00845F1C">
          <w:rPr>
            <w:rStyle w:val="Hyperlink"/>
            <w:rFonts w:ascii="Arial" w:hAnsi="Arial"/>
            <w:sz w:val="24"/>
          </w:rPr>
          <w:t xml:space="preserve"> revised as of April 1, </w:t>
        </w:r>
        <w:r w:rsidRPr="00845F1C">
          <w:rPr>
            <w:rStyle w:val="Hyperlink"/>
            <w:rFonts w:ascii="Arial" w:hAnsi="Arial" w:cs="Arial"/>
            <w:sz w:val="24"/>
            <w:szCs w:val="24"/>
          </w:rPr>
          <w:t>2011</w:t>
        </w:r>
      </w:hyperlink>
      <w:r w:rsidRPr="004C1E89">
        <w:rPr>
          <w:rFonts w:ascii="Arial" w:hAnsi="Arial" w:cs="Arial"/>
          <w:sz w:val="24"/>
          <w:szCs w:val="24"/>
        </w:rPr>
        <w:t xml:space="preserve"> </w:t>
      </w:r>
    </w:p>
    <w:p w14:paraId="21A0B7DE" w14:textId="77777777" w:rsidR="006720EC" w:rsidRDefault="006720EC" w:rsidP="00EC3034">
      <w:pPr>
        <w:pStyle w:val="CommentText"/>
        <w:numPr>
          <w:ilvl w:val="0"/>
          <w:numId w:val="10"/>
        </w:numPr>
        <w:spacing w:after="120"/>
        <w:rPr>
          <w:rFonts w:ascii="Arial" w:hAnsi="Arial"/>
        </w:rPr>
      </w:pPr>
      <w:r w:rsidRPr="00E9529C">
        <w:rPr>
          <w:rFonts w:ascii="Arial" w:hAnsi="Arial" w:cs="Arial"/>
          <w:b/>
          <w:sz w:val="24"/>
          <w:szCs w:val="24"/>
        </w:rPr>
        <w:t>Behavior</w:t>
      </w:r>
      <w:r w:rsidRPr="00123536">
        <w:rPr>
          <w:rFonts w:ascii="Arial" w:hAnsi="Arial"/>
          <w:sz w:val="24"/>
        </w:rPr>
        <w:t xml:space="preserve"> and </w:t>
      </w:r>
      <w:r w:rsidRPr="00123536">
        <w:rPr>
          <w:rFonts w:ascii="Arial" w:hAnsi="Arial"/>
          <w:b/>
          <w:sz w:val="24"/>
        </w:rPr>
        <w:t>life style</w:t>
      </w:r>
      <w:r w:rsidRPr="00123536">
        <w:rPr>
          <w:rFonts w:ascii="Arial" w:hAnsi="Arial"/>
          <w:sz w:val="24"/>
        </w:rPr>
        <w:t xml:space="preserve"> studies </w:t>
      </w:r>
      <w:r>
        <w:rPr>
          <w:rFonts w:ascii="Arial" w:hAnsi="Arial" w:cs="Arial"/>
          <w:sz w:val="24"/>
          <w:szCs w:val="24"/>
        </w:rPr>
        <w:t>require a detailed description of</w:t>
      </w:r>
      <w:r w:rsidRPr="00123536">
        <w:rPr>
          <w:rFonts w:ascii="Arial" w:hAnsi="Arial"/>
          <w:sz w:val="24"/>
        </w:rPr>
        <w:t xml:space="preserve"> how the intervention is to be carried out as well as documentation of the process.</w:t>
      </w:r>
    </w:p>
    <w:p w14:paraId="2DBA8BB4" w14:textId="77777777" w:rsidR="0091714B" w:rsidRPr="005A5687" w:rsidRDefault="006720EC" w:rsidP="00E93B79">
      <w:pPr>
        <w:pStyle w:val="CommentText"/>
        <w:numPr>
          <w:ilvl w:val="0"/>
          <w:numId w:val="10"/>
        </w:numPr>
        <w:rPr>
          <w:rFonts w:ascii="Arial" w:hAnsi="Arial"/>
        </w:rPr>
      </w:pPr>
      <w:r>
        <w:rPr>
          <w:rFonts w:ascii="Arial" w:hAnsi="Arial" w:cs="Arial"/>
          <w:b/>
          <w:sz w:val="24"/>
          <w:szCs w:val="24"/>
        </w:rPr>
        <w:t xml:space="preserve">Surgical </w:t>
      </w:r>
      <w:r w:rsidRPr="00F07701">
        <w:rPr>
          <w:rFonts w:ascii="Arial" w:hAnsi="Arial" w:cs="Arial"/>
          <w:sz w:val="24"/>
          <w:szCs w:val="24"/>
        </w:rPr>
        <w:t>studies</w:t>
      </w:r>
      <w:r>
        <w:rPr>
          <w:rFonts w:ascii="Arial" w:hAnsi="Arial" w:cs="Arial"/>
          <w:sz w:val="24"/>
          <w:szCs w:val="24"/>
        </w:rPr>
        <w:t xml:space="preserve"> require a detailed description of the procedure. </w:t>
      </w:r>
    </w:p>
    <w:p w14:paraId="688E39E0" w14:textId="77777777" w:rsidR="00C54032" w:rsidRPr="00E93B79" w:rsidRDefault="002D3FE5" w:rsidP="00225867">
      <w:pPr>
        <w:pStyle w:val="Heading1"/>
      </w:pPr>
      <w:bookmarkStart w:id="95" w:name="_Toc384130786"/>
      <w:r>
        <w:t>8</w:t>
      </w:r>
      <w:r w:rsidR="00597509" w:rsidRPr="00E93B79">
        <w:t>.0</w:t>
      </w:r>
      <w:r w:rsidR="004E5FA8" w:rsidRPr="00E93B79">
        <w:t xml:space="preserve"> Randomization</w:t>
      </w:r>
      <w:bookmarkEnd w:id="95"/>
      <w:r w:rsidR="004E5FA8" w:rsidRPr="00E93B79">
        <w:t xml:space="preserve"> </w:t>
      </w:r>
    </w:p>
    <w:p w14:paraId="334F3D23" w14:textId="77777777" w:rsidR="00641B19" w:rsidRPr="00A17CFF" w:rsidRDefault="00641B19" w:rsidP="00641B19">
      <w:pPr>
        <w:pStyle w:val="Default"/>
        <w:spacing w:after="120"/>
        <w:rPr>
          <w:rFonts w:ascii="Arial" w:hAnsi="Arial" w:cs="Arial"/>
        </w:rPr>
      </w:pPr>
      <w:r w:rsidRPr="00A17CFF">
        <w:rPr>
          <w:rFonts w:ascii="Arial" w:hAnsi="Arial" w:cs="Arial"/>
        </w:rPr>
        <w:t>This section of the MOP describes the randomization approach and procedures, including:</w:t>
      </w:r>
    </w:p>
    <w:p w14:paraId="01E93DBD" w14:textId="77777777" w:rsidR="00641B19" w:rsidRPr="00641B19" w:rsidRDefault="00641B19" w:rsidP="00811E3D">
      <w:pPr>
        <w:pStyle w:val="Bulletlisting"/>
        <w:tabs>
          <w:tab w:val="clear" w:pos="1080"/>
          <w:tab w:val="num" w:pos="720"/>
        </w:tabs>
        <w:spacing w:after="60"/>
        <w:ind w:left="720"/>
        <w:rPr>
          <w:rFonts w:ascii="Arial" w:hAnsi="Arial"/>
        </w:rPr>
      </w:pPr>
      <w:r w:rsidRPr="00641B19">
        <w:rPr>
          <w:rFonts w:ascii="Arial" w:hAnsi="Arial"/>
          <w:b/>
          <w:i/>
        </w:rPr>
        <w:t xml:space="preserve">Randomization Plan:  </w:t>
      </w:r>
      <w:r w:rsidRPr="00641B19">
        <w:rPr>
          <w:rFonts w:ascii="Arial" w:hAnsi="Arial"/>
        </w:rPr>
        <w:t>The method used for generating randomization codes for assigning participants into treatment groups are describe in detail.</w:t>
      </w:r>
    </w:p>
    <w:p w14:paraId="6BF21CDA" w14:textId="77777777" w:rsidR="00641B19" w:rsidRPr="00641B19" w:rsidRDefault="00641B19" w:rsidP="00811E3D">
      <w:pPr>
        <w:pStyle w:val="Bulletlisting"/>
        <w:tabs>
          <w:tab w:val="clear" w:pos="1080"/>
          <w:tab w:val="num" w:pos="720"/>
        </w:tabs>
        <w:spacing w:after="60"/>
        <w:ind w:left="720"/>
        <w:rPr>
          <w:rFonts w:ascii="Arial" w:hAnsi="Arial"/>
        </w:rPr>
      </w:pPr>
      <w:r w:rsidRPr="00641B19">
        <w:rPr>
          <w:rFonts w:ascii="Arial" w:hAnsi="Arial"/>
          <w:b/>
          <w:i/>
        </w:rPr>
        <w:t>Process Responsibilities</w:t>
      </w:r>
      <w:r w:rsidRPr="00641B19">
        <w:rPr>
          <w:rFonts w:ascii="Arial" w:hAnsi="Arial"/>
        </w:rPr>
        <w:t>: The individual who maintains the master randomization list must be identified. This person is responsible for assigning randomization codes, notifying appropriate study staff that the participant has been randomized and securely storing all randomization files.</w:t>
      </w:r>
    </w:p>
    <w:p w14:paraId="4249C2F2" w14:textId="77777777" w:rsidR="00641B19" w:rsidRDefault="00641B19" w:rsidP="00A41049">
      <w:pPr>
        <w:pStyle w:val="Bulletlisting"/>
        <w:tabs>
          <w:tab w:val="clear" w:pos="1080"/>
          <w:tab w:val="num" w:pos="720"/>
        </w:tabs>
        <w:ind w:left="720"/>
        <w:rPr>
          <w:rFonts w:ascii="Arial" w:hAnsi="Arial"/>
        </w:rPr>
      </w:pPr>
      <w:r w:rsidRPr="00A17CFF">
        <w:rPr>
          <w:rFonts w:ascii="Arial" w:hAnsi="Arial"/>
          <w:b/>
          <w:i/>
        </w:rPr>
        <w:t xml:space="preserve">Procedure for Randomizing a Participant: </w:t>
      </w:r>
      <w:r w:rsidRPr="00A17CFF">
        <w:rPr>
          <w:rFonts w:ascii="Arial" w:hAnsi="Arial"/>
        </w:rPr>
        <w:t xml:space="preserve"> At each site, the individual who is responsible for initiating the randomization procedure must be identified. This individual must know who to contact once a participant is determined eligible for a study and which forms must be completed prior to randomization (e.g., informed consent form and participant eligibility form). </w:t>
      </w:r>
    </w:p>
    <w:p w14:paraId="22C8901D" w14:textId="77777777" w:rsidR="00A41049" w:rsidRPr="00A17CFF" w:rsidRDefault="00A41049" w:rsidP="00811E3D">
      <w:pPr>
        <w:pStyle w:val="Bulletlisting"/>
        <w:numPr>
          <w:ilvl w:val="0"/>
          <w:numId w:val="0"/>
        </w:numPr>
        <w:ind w:left="720"/>
        <w:rPr>
          <w:rFonts w:ascii="Arial" w:hAnsi="Arial"/>
        </w:rPr>
      </w:pPr>
    </w:p>
    <w:p w14:paraId="034D65FB" w14:textId="77777777" w:rsidR="00641B19" w:rsidRPr="0050283A" w:rsidRDefault="00641B19" w:rsidP="0050283A">
      <w:pPr>
        <w:pStyle w:val="Default"/>
        <w:spacing w:before="240" w:after="360"/>
        <w:rPr>
          <w:rFonts w:ascii="Arial" w:hAnsi="Arial" w:cs="Arial"/>
        </w:rPr>
      </w:pPr>
      <w:r w:rsidRPr="00A17CFF">
        <w:rPr>
          <w:rFonts w:ascii="Arial" w:hAnsi="Arial" w:cs="Arial"/>
        </w:rPr>
        <w:t xml:space="preserve">Randomization assignments must be documented so that they can be reviewed during a data review or audit. Some studies maintain the assigned and blinded randomization code in </w:t>
      </w:r>
      <w:r w:rsidR="00A41049">
        <w:rPr>
          <w:rFonts w:ascii="Arial" w:hAnsi="Arial" w:cs="Arial"/>
        </w:rPr>
        <w:t xml:space="preserve">an </w:t>
      </w:r>
      <w:r w:rsidRPr="00A17CFF">
        <w:rPr>
          <w:rFonts w:ascii="Arial" w:hAnsi="Arial" w:cs="Arial"/>
        </w:rPr>
        <w:t xml:space="preserve">automated, computerized log that is separate from the study data while other studies maintain the assignment in a paper based randomization log. In either case, the method for documenting randomization must be described. </w:t>
      </w:r>
    </w:p>
    <w:p w14:paraId="4B4DFF90" w14:textId="77777777" w:rsidR="00EE41FA" w:rsidRPr="00E93B79" w:rsidRDefault="002D3FE5" w:rsidP="00225867">
      <w:pPr>
        <w:pStyle w:val="Heading1"/>
      </w:pPr>
      <w:bookmarkStart w:id="96" w:name="_Toc384130787"/>
      <w:r>
        <w:t>9</w:t>
      </w:r>
      <w:r w:rsidR="002D0CA4" w:rsidRPr="00E93B79">
        <w:t>.0</w:t>
      </w:r>
      <w:r w:rsidR="001F4384" w:rsidRPr="00E93B79">
        <w:t xml:space="preserve"> </w:t>
      </w:r>
      <w:r w:rsidR="00357EBD" w:rsidRPr="00E93B79">
        <w:t>Blinding and Unblinding</w:t>
      </w:r>
      <w:r w:rsidR="00EE41FA" w:rsidRPr="00E93B79">
        <w:t xml:space="preserve"> (Masking and Unmasking)</w:t>
      </w:r>
      <w:bookmarkEnd w:id="96"/>
    </w:p>
    <w:p w14:paraId="0A5205B2" w14:textId="77777777" w:rsidR="00EE41FA" w:rsidRDefault="00EE41FA" w:rsidP="00EE41FA">
      <w:pPr>
        <w:pStyle w:val="Default"/>
        <w:rPr>
          <w:rFonts w:ascii="Arial" w:hAnsi="Arial" w:cs="Arial"/>
        </w:rPr>
      </w:pPr>
      <w:r w:rsidRPr="00F07701">
        <w:rPr>
          <w:rFonts w:ascii="Arial" w:hAnsi="Arial" w:cs="Arial"/>
        </w:rPr>
        <w:t xml:space="preserve">The Investigators’ procedures for unblinding should be </w:t>
      </w:r>
      <w:r w:rsidR="009A7378">
        <w:rPr>
          <w:rFonts w:ascii="Arial" w:hAnsi="Arial" w:cs="Arial"/>
        </w:rPr>
        <w:t>described in detail</w:t>
      </w:r>
      <w:r w:rsidRPr="00F07701">
        <w:rPr>
          <w:rFonts w:ascii="Arial" w:hAnsi="Arial" w:cs="Arial"/>
        </w:rPr>
        <w:t xml:space="preserve"> in the MOP.</w:t>
      </w:r>
    </w:p>
    <w:p w14:paraId="07B121A2" w14:textId="77777777" w:rsidR="00382A3A" w:rsidRDefault="00382A3A" w:rsidP="00EE41FA">
      <w:pPr>
        <w:pStyle w:val="Default"/>
        <w:rPr>
          <w:rFonts w:ascii="Arial" w:hAnsi="Arial" w:cs="Arial"/>
        </w:rPr>
      </w:pPr>
    </w:p>
    <w:p w14:paraId="3163FE86" w14:textId="77777777" w:rsidR="00841064" w:rsidRPr="00F07701" w:rsidRDefault="00841064" w:rsidP="00841064">
      <w:pPr>
        <w:pStyle w:val="Default"/>
        <w:rPr>
          <w:rFonts w:ascii="Arial" w:hAnsi="Arial" w:cs="Arial"/>
          <w:i/>
        </w:rPr>
      </w:pPr>
      <w:r w:rsidRPr="00F07701">
        <w:rPr>
          <w:rFonts w:ascii="Arial" w:hAnsi="Arial" w:cs="Arial"/>
        </w:rPr>
        <w:t xml:space="preserve">In most studies with randomization, participants and the treating physician are "blinded" or "masked" to the treatment and do not know if the participant is receiving the </w:t>
      </w:r>
      <w:r w:rsidR="009A7378">
        <w:rPr>
          <w:rFonts w:ascii="Arial" w:hAnsi="Arial" w:cs="Arial"/>
        </w:rPr>
        <w:t>experimental or a control</w:t>
      </w:r>
      <w:r w:rsidR="009A7378" w:rsidRPr="00F07701">
        <w:rPr>
          <w:rFonts w:ascii="Arial" w:hAnsi="Arial" w:cs="Arial"/>
        </w:rPr>
        <w:t xml:space="preserve"> </w:t>
      </w:r>
      <w:r w:rsidRPr="00F07701">
        <w:rPr>
          <w:rFonts w:ascii="Arial" w:hAnsi="Arial" w:cs="Arial"/>
        </w:rPr>
        <w:t>intervention</w:t>
      </w:r>
      <w:r>
        <w:rPr>
          <w:rFonts w:ascii="Arial" w:hAnsi="Arial" w:cs="Arial"/>
        </w:rPr>
        <w:t xml:space="preserve">. </w:t>
      </w:r>
      <w:r w:rsidRPr="00F07701">
        <w:rPr>
          <w:rFonts w:ascii="Arial" w:hAnsi="Arial" w:cs="Arial"/>
        </w:rPr>
        <w:t xml:space="preserve">The study statistician and/or a designated study staff member securely maintains the randomization codes so that the treatment assignments are </w:t>
      </w:r>
      <w:r w:rsidRPr="005927EE">
        <w:rPr>
          <w:rFonts w:ascii="Arial" w:hAnsi="Arial" w:cs="Arial"/>
        </w:rPr>
        <w:t xml:space="preserve">not </w:t>
      </w:r>
      <w:r>
        <w:rPr>
          <w:rFonts w:ascii="Arial" w:hAnsi="Arial" w:cs="Arial"/>
        </w:rPr>
        <w:t>revealed</w:t>
      </w:r>
      <w:r w:rsidRPr="00F07701">
        <w:rPr>
          <w:rFonts w:ascii="Arial" w:hAnsi="Arial" w:cs="Arial"/>
        </w:rPr>
        <w:t xml:space="preserve">. Randomization and blinding/unblinding procedures </w:t>
      </w:r>
      <w:r w:rsidR="009A7378">
        <w:rPr>
          <w:rFonts w:ascii="Arial" w:hAnsi="Arial" w:cs="Arial"/>
        </w:rPr>
        <w:t>must be</w:t>
      </w:r>
      <w:r w:rsidR="009A7378" w:rsidRPr="00F07701">
        <w:rPr>
          <w:rFonts w:ascii="Arial" w:hAnsi="Arial" w:cs="Arial"/>
        </w:rPr>
        <w:t xml:space="preserve"> </w:t>
      </w:r>
      <w:r w:rsidRPr="00F07701">
        <w:rPr>
          <w:rFonts w:ascii="Arial" w:hAnsi="Arial" w:cs="Arial"/>
        </w:rPr>
        <w:t>determined prior to the enrollment of the first participant</w:t>
      </w:r>
      <w:r w:rsidRPr="00F07701">
        <w:rPr>
          <w:rFonts w:ascii="Arial" w:hAnsi="Arial" w:cs="Arial"/>
          <w:i/>
        </w:rPr>
        <w:t xml:space="preserve">. </w:t>
      </w:r>
    </w:p>
    <w:p w14:paraId="642816C5" w14:textId="77777777" w:rsidR="00841064" w:rsidRPr="00F07701" w:rsidRDefault="00841064" w:rsidP="00841064">
      <w:pPr>
        <w:pStyle w:val="Default"/>
        <w:rPr>
          <w:rFonts w:ascii="Arial" w:hAnsi="Arial" w:cs="Arial"/>
          <w:i/>
        </w:rPr>
      </w:pPr>
    </w:p>
    <w:p w14:paraId="70FE7754" w14:textId="77777777" w:rsidR="00841064" w:rsidRPr="00F07701" w:rsidRDefault="00841064" w:rsidP="00841064">
      <w:pPr>
        <w:pStyle w:val="Default"/>
        <w:spacing w:after="120"/>
        <w:rPr>
          <w:rFonts w:ascii="Arial" w:hAnsi="Arial" w:cs="Arial"/>
        </w:rPr>
      </w:pPr>
      <w:r w:rsidRPr="00F07701">
        <w:rPr>
          <w:rFonts w:ascii="Arial" w:hAnsi="Arial" w:cs="Arial"/>
        </w:rPr>
        <w:t>Unblinding is a serious action and should be limited to reduce potential bias. In the event that unblinding occurs, the following should be recorded:</w:t>
      </w:r>
    </w:p>
    <w:p w14:paraId="6D34C3B4" w14:textId="77777777" w:rsidR="00841064" w:rsidRPr="00EE41FA" w:rsidRDefault="00841064" w:rsidP="00811E3D">
      <w:pPr>
        <w:pStyle w:val="Bulletlisting"/>
        <w:tabs>
          <w:tab w:val="clear" w:pos="1080"/>
          <w:tab w:val="num" w:pos="720"/>
        </w:tabs>
        <w:spacing w:after="60"/>
        <w:ind w:left="720"/>
        <w:rPr>
          <w:rFonts w:ascii="Arial" w:hAnsi="Arial"/>
        </w:rPr>
      </w:pPr>
      <w:r w:rsidRPr="00EE41FA">
        <w:rPr>
          <w:rFonts w:ascii="Arial" w:hAnsi="Arial"/>
        </w:rPr>
        <w:t>The ID of the unblinded participant,</w:t>
      </w:r>
    </w:p>
    <w:p w14:paraId="1C44C9B4" w14:textId="77777777" w:rsidR="00841064" w:rsidRPr="00CE7B4B" w:rsidRDefault="00841064" w:rsidP="00811E3D">
      <w:pPr>
        <w:pStyle w:val="Bulletlisting"/>
        <w:tabs>
          <w:tab w:val="clear" w:pos="1080"/>
          <w:tab w:val="num" w:pos="720"/>
        </w:tabs>
        <w:spacing w:after="60"/>
        <w:ind w:left="720"/>
        <w:rPr>
          <w:rFonts w:ascii="Arial" w:hAnsi="Arial"/>
        </w:rPr>
      </w:pPr>
      <w:r w:rsidRPr="00CE7B4B">
        <w:rPr>
          <w:rFonts w:ascii="Arial" w:hAnsi="Arial"/>
        </w:rPr>
        <w:t xml:space="preserve">The reason for unblinding, </w:t>
      </w:r>
    </w:p>
    <w:p w14:paraId="15FAB4DE" w14:textId="77777777" w:rsidR="00841064" w:rsidRPr="00CE7B4B" w:rsidRDefault="00841064" w:rsidP="00811E3D">
      <w:pPr>
        <w:pStyle w:val="Bulletlisting"/>
        <w:tabs>
          <w:tab w:val="clear" w:pos="1080"/>
          <w:tab w:val="num" w:pos="720"/>
        </w:tabs>
        <w:spacing w:after="60"/>
        <w:ind w:left="720"/>
        <w:rPr>
          <w:rFonts w:ascii="Arial" w:hAnsi="Arial"/>
        </w:rPr>
      </w:pPr>
      <w:r w:rsidRPr="00CE7B4B">
        <w:rPr>
          <w:rFonts w:ascii="Arial" w:hAnsi="Arial"/>
        </w:rPr>
        <w:t>The study staff person responsible for unblinding</w:t>
      </w:r>
    </w:p>
    <w:p w14:paraId="4DF95E26" w14:textId="77777777" w:rsidR="00841064" w:rsidRPr="00CE7B4B" w:rsidRDefault="00841064" w:rsidP="00811E3D">
      <w:pPr>
        <w:pStyle w:val="Bulletlisting"/>
        <w:tabs>
          <w:tab w:val="clear" w:pos="1080"/>
          <w:tab w:val="num" w:pos="720"/>
        </w:tabs>
        <w:spacing w:after="60"/>
        <w:ind w:left="720"/>
        <w:rPr>
          <w:rFonts w:ascii="Arial" w:hAnsi="Arial"/>
        </w:rPr>
      </w:pPr>
      <w:r w:rsidRPr="00CE7B4B">
        <w:rPr>
          <w:rFonts w:ascii="Arial" w:hAnsi="Arial"/>
        </w:rPr>
        <w:t>A list of person(s) who have been unblinded.</w:t>
      </w:r>
    </w:p>
    <w:p w14:paraId="729DA5CD" w14:textId="77777777" w:rsidR="00357EBD" w:rsidRPr="00E93B79" w:rsidRDefault="004E5FA8" w:rsidP="00225867">
      <w:pPr>
        <w:pStyle w:val="Heading1"/>
      </w:pPr>
      <w:bookmarkStart w:id="97" w:name="_Toc384130788"/>
      <w:r w:rsidRPr="00E93B79">
        <w:t>1</w:t>
      </w:r>
      <w:r w:rsidR="002D3FE5">
        <w:t>0</w:t>
      </w:r>
      <w:r w:rsidR="00A17CFF" w:rsidRPr="00E93B79">
        <w:t>.0</w:t>
      </w:r>
      <w:r w:rsidR="001F4384" w:rsidRPr="00E93B79">
        <w:t xml:space="preserve"> </w:t>
      </w:r>
      <w:r w:rsidR="00357EBD" w:rsidRPr="00E93B79">
        <w:t>Safety Reporting</w:t>
      </w:r>
      <w:bookmarkEnd w:id="97"/>
    </w:p>
    <w:p w14:paraId="24EEAD0C" w14:textId="77777777" w:rsidR="00454599" w:rsidRDefault="00357EBD" w:rsidP="00811E3D">
      <w:pPr>
        <w:spacing w:after="60"/>
        <w:rPr>
          <w:rFonts w:ascii="Arial" w:hAnsi="Arial" w:cs="Arial"/>
          <w:szCs w:val="24"/>
        </w:rPr>
      </w:pPr>
      <w:r>
        <w:rPr>
          <w:rFonts w:ascii="Arial" w:hAnsi="Arial" w:cs="Arial"/>
          <w:szCs w:val="24"/>
        </w:rPr>
        <w:t>This section of the MOP details the definitions of and procedures for reporting adverse events</w:t>
      </w:r>
      <w:r w:rsidR="00641B19">
        <w:rPr>
          <w:rFonts w:ascii="Arial" w:hAnsi="Arial" w:cs="Arial"/>
          <w:szCs w:val="24"/>
        </w:rPr>
        <w:t xml:space="preserve"> and serious adverse events, as applicable</w:t>
      </w:r>
      <w:r>
        <w:rPr>
          <w:rFonts w:ascii="Arial" w:hAnsi="Arial" w:cs="Arial"/>
          <w:szCs w:val="24"/>
        </w:rPr>
        <w:t xml:space="preserve">. </w:t>
      </w:r>
      <w:hyperlink r:id="rId21" w:history="1">
        <w:r w:rsidRPr="00CE7B4B">
          <w:rPr>
            <w:rStyle w:val="Hyperlink"/>
            <w:rFonts w:ascii="Arial" w:hAnsi="Arial" w:cs="Arial"/>
            <w:szCs w:val="24"/>
          </w:rPr>
          <w:t>The Adverse Event (AE) and Serious Adverse Event (SAE) Reporting Guidelines</w:t>
        </w:r>
      </w:hyperlink>
      <w:r w:rsidR="001D1C27">
        <w:rPr>
          <w:rFonts w:ascii="Arial" w:hAnsi="Arial" w:cs="Arial"/>
          <w:szCs w:val="24"/>
        </w:rPr>
        <w:t xml:space="preserve"> and </w:t>
      </w:r>
      <w:hyperlink r:id="rId22" w:history="1">
        <w:r w:rsidR="001D1C27">
          <w:rPr>
            <w:rStyle w:val="Hyperlink"/>
            <w:rFonts w:ascii="Arial" w:hAnsi="Arial" w:cs="Arial"/>
            <w:szCs w:val="24"/>
          </w:rPr>
          <w:t>E</w:t>
        </w:r>
        <w:r w:rsidR="001D1C27" w:rsidRPr="001D1C27">
          <w:rPr>
            <w:rStyle w:val="Hyperlink"/>
            <w:rFonts w:ascii="Arial" w:hAnsi="Arial" w:cs="Arial"/>
            <w:szCs w:val="24"/>
          </w:rPr>
          <w:t>ve</w:t>
        </w:r>
        <w:r w:rsidR="001D1C27">
          <w:rPr>
            <w:rStyle w:val="Hyperlink"/>
            <w:rFonts w:ascii="Arial" w:hAnsi="Arial" w:cs="Arial"/>
            <w:szCs w:val="24"/>
          </w:rPr>
          <w:t>nts P</w:t>
        </w:r>
        <w:r w:rsidR="001D1C27" w:rsidRPr="001D1C27">
          <w:rPr>
            <w:rStyle w:val="Hyperlink"/>
            <w:rFonts w:ascii="Arial" w:hAnsi="Arial" w:cs="Arial"/>
            <w:szCs w:val="24"/>
          </w:rPr>
          <w:t>roc</w:t>
        </w:r>
        <w:r w:rsidR="001D1C27">
          <w:rPr>
            <w:rStyle w:val="Hyperlink"/>
            <w:rFonts w:ascii="Arial" w:hAnsi="Arial" w:cs="Arial"/>
            <w:szCs w:val="24"/>
          </w:rPr>
          <w:t>ess F</w:t>
        </w:r>
        <w:r w:rsidR="001D1C27" w:rsidRPr="001D1C27">
          <w:rPr>
            <w:rStyle w:val="Hyperlink"/>
            <w:rFonts w:ascii="Arial" w:hAnsi="Arial" w:cs="Arial"/>
            <w:szCs w:val="24"/>
          </w:rPr>
          <w:t>low</w:t>
        </w:r>
      </w:hyperlink>
      <w:r>
        <w:rPr>
          <w:rFonts w:ascii="Arial" w:hAnsi="Arial" w:cs="Arial"/>
          <w:szCs w:val="24"/>
        </w:rPr>
        <w:t xml:space="preserve"> should be used when developing this section. </w:t>
      </w:r>
      <w:r w:rsidRPr="00D3132A">
        <w:rPr>
          <w:rFonts w:ascii="Arial" w:hAnsi="Arial" w:cs="Arial"/>
          <w:szCs w:val="24"/>
        </w:rPr>
        <w:t xml:space="preserve">The Guidelines provide: </w:t>
      </w:r>
    </w:p>
    <w:p w14:paraId="73717DB2" w14:textId="77777777" w:rsidR="00454599" w:rsidRPr="00D726D0" w:rsidRDefault="00566E50" w:rsidP="00811E3D">
      <w:pPr>
        <w:pStyle w:val="ListParagraph"/>
        <w:numPr>
          <w:ilvl w:val="0"/>
          <w:numId w:val="17"/>
        </w:numPr>
        <w:spacing w:after="60"/>
        <w:rPr>
          <w:rFonts w:ascii="Arial" w:hAnsi="Arial" w:cs="Arial"/>
          <w:sz w:val="24"/>
          <w:szCs w:val="24"/>
        </w:rPr>
      </w:pPr>
      <w:r w:rsidRPr="00D726D0">
        <w:rPr>
          <w:rFonts w:ascii="Arial" w:hAnsi="Arial" w:cs="Arial"/>
          <w:sz w:val="24"/>
          <w:szCs w:val="24"/>
        </w:rPr>
        <w:t>Definitions of adverse events, serious adverse events and unanticipated problems</w:t>
      </w:r>
    </w:p>
    <w:p w14:paraId="63F01BC9" w14:textId="77777777" w:rsidR="00454599" w:rsidRPr="00D726D0" w:rsidRDefault="00566E50" w:rsidP="00811E3D">
      <w:pPr>
        <w:pStyle w:val="ListParagraph"/>
        <w:numPr>
          <w:ilvl w:val="0"/>
          <w:numId w:val="17"/>
        </w:numPr>
        <w:spacing w:after="60"/>
        <w:rPr>
          <w:rFonts w:ascii="Arial" w:hAnsi="Arial" w:cs="Arial"/>
          <w:sz w:val="24"/>
          <w:szCs w:val="24"/>
        </w:rPr>
      </w:pPr>
      <w:r w:rsidRPr="00D726D0">
        <w:rPr>
          <w:rFonts w:ascii="Arial" w:hAnsi="Arial" w:cs="Arial"/>
          <w:sz w:val="24"/>
          <w:szCs w:val="24"/>
        </w:rPr>
        <w:t>Responsibilities of NIA and investigators</w:t>
      </w:r>
    </w:p>
    <w:p w14:paraId="0D66CD42" w14:textId="77777777" w:rsidR="00454599" w:rsidRPr="00D726D0" w:rsidRDefault="00566E50" w:rsidP="00811E3D">
      <w:pPr>
        <w:pStyle w:val="ListParagraph"/>
        <w:numPr>
          <w:ilvl w:val="0"/>
          <w:numId w:val="17"/>
        </w:numPr>
        <w:spacing w:after="60"/>
        <w:rPr>
          <w:rFonts w:ascii="Arial" w:hAnsi="Arial" w:cs="Arial"/>
          <w:sz w:val="24"/>
          <w:szCs w:val="24"/>
        </w:rPr>
      </w:pPr>
      <w:r w:rsidRPr="00D726D0">
        <w:rPr>
          <w:rFonts w:ascii="Arial" w:hAnsi="Arial" w:cs="Arial"/>
          <w:sz w:val="24"/>
          <w:szCs w:val="24"/>
        </w:rPr>
        <w:t>Reporting processes</w:t>
      </w:r>
    </w:p>
    <w:p w14:paraId="3BDD0B48" w14:textId="77777777" w:rsidR="00454599" w:rsidRPr="00D726D0" w:rsidRDefault="00566E50" w:rsidP="00811E3D">
      <w:pPr>
        <w:pStyle w:val="ListParagraph"/>
        <w:numPr>
          <w:ilvl w:val="0"/>
          <w:numId w:val="17"/>
        </w:numPr>
        <w:spacing w:after="60"/>
        <w:ind w:left="792"/>
        <w:rPr>
          <w:rFonts w:ascii="Arial" w:hAnsi="Arial" w:cs="Arial"/>
          <w:sz w:val="24"/>
          <w:szCs w:val="24"/>
        </w:rPr>
      </w:pPr>
      <w:r w:rsidRPr="00D726D0">
        <w:rPr>
          <w:rFonts w:ascii="Arial" w:hAnsi="Arial" w:cs="Arial"/>
          <w:sz w:val="24"/>
          <w:szCs w:val="24"/>
        </w:rPr>
        <w:t xml:space="preserve">Description of terms used in reporting  </w:t>
      </w:r>
    </w:p>
    <w:p w14:paraId="2A06ACBD" w14:textId="77777777" w:rsidR="00357EBD" w:rsidRDefault="00145890" w:rsidP="00357EBD">
      <w:pPr>
        <w:contextualSpacing/>
        <w:rPr>
          <w:rFonts w:ascii="Arial" w:hAnsi="Arial" w:cs="Arial"/>
          <w:szCs w:val="24"/>
        </w:rPr>
      </w:pPr>
      <w:r w:rsidRPr="00B25D51">
        <w:rPr>
          <w:rFonts w:ascii="Arial" w:hAnsi="Arial" w:cs="Arial"/>
          <w:szCs w:val="24"/>
        </w:rPr>
        <w:t xml:space="preserve">Additionally, template reporting forms are available for </w:t>
      </w:r>
      <w:hyperlink r:id="rId23" w:history="1">
        <w:r w:rsidRPr="00D726D0">
          <w:rPr>
            <w:rStyle w:val="Hyperlink"/>
            <w:rFonts w:ascii="Arial" w:hAnsi="Arial" w:cs="Arial"/>
          </w:rPr>
          <w:t>Adverse Events</w:t>
        </w:r>
      </w:hyperlink>
      <w:r w:rsidRPr="00B25D51">
        <w:rPr>
          <w:rFonts w:ascii="Arial" w:hAnsi="Arial" w:cs="Arial"/>
          <w:szCs w:val="24"/>
        </w:rPr>
        <w:t xml:space="preserve"> and </w:t>
      </w:r>
      <w:hyperlink r:id="rId24" w:history="1">
        <w:r w:rsidRPr="00D726D0">
          <w:rPr>
            <w:rStyle w:val="Hyperlink"/>
            <w:rFonts w:ascii="Arial" w:hAnsi="Arial" w:cs="Arial"/>
          </w:rPr>
          <w:t>Serious Adverse Events</w:t>
        </w:r>
      </w:hyperlink>
      <w:r w:rsidRPr="00B25D51">
        <w:rPr>
          <w:rFonts w:ascii="Arial" w:hAnsi="Arial" w:cs="Arial"/>
          <w:szCs w:val="24"/>
        </w:rPr>
        <w:t xml:space="preserve">. </w:t>
      </w:r>
    </w:p>
    <w:p w14:paraId="5D1D917F" w14:textId="77777777" w:rsidR="00357EBD" w:rsidRPr="00E93B79" w:rsidRDefault="004E5FA8" w:rsidP="00225867">
      <w:pPr>
        <w:pStyle w:val="Heading1"/>
      </w:pPr>
      <w:bookmarkStart w:id="98" w:name="_Toc384130789"/>
      <w:r w:rsidRPr="00E93B79">
        <w:t>1</w:t>
      </w:r>
      <w:r w:rsidR="002D3FE5">
        <w:t>1</w:t>
      </w:r>
      <w:r w:rsidR="00A17CFF" w:rsidRPr="00E93B79">
        <w:t>.0</w:t>
      </w:r>
      <w:r w:rsidR="001F4384" w:rsidRPr="00E93B79">
        <w:t xml:space="preserve"> </w:t>
      </w:r>
      <w:r w:rsidR="00357EBD" w:rsidRPr="00E93B79">
        <w:t>Study Compliance</w:t>
      </w:r>
      <w:bookmarkEnd w:id="98"/>
      <w:r w:rsidR="00357EBD" w:rsidRPr="00E93B79">
        <w:t xml:space="preserve"> </w:t>
      </w:r>
    </w:p>
    <w:p w14:paraId="52638FE0" w14:textId="77777777" w:rsidR="00AC4AB1" w:rsidRDefault="00373F84" w:rsidP="00373F84">
      <w:pPr>
        <w:pStyle w:val="Default"/>
        <w:rPr>
          <w:rFonts w:ascii="Arial" w:hAnsi="Arial" w:cs="Arial"/>
        </w:rPr>
      </w:pPr>
      <w:r w:rsidRPr="00F07701">
        <w:rPr>
          <w:rFonts w:ascii="Arial" w:hAnsi="Arial" w:cs="Arial"/>
        </w:rPr>
        <w:t>This section should describe what constitutes</w:t>
      </w:r>
      <w:r w:rsidR="0014547B">
        <w:rPr>
          <w:rFonts w:ascii="Arial" w:hAnsi="Arial" w:cs="Arial"/>
        </w:rPr>
        <w:t xml:space="preserve"> a</w:t>
      </w:r>
      <w:r w:rsidRPr="00F07701">
        <w:rPr>
          <w:rFonts w:ascii="Arial" w:hAnsi="Arial" w:cs="Arial"/>
        </w:rPr>
        <w:t xml:space="preserve"> protocol deviation and process for reporting deviations</w:t>
      </w:r>
      <w:r w:rsidR="0014547B">
        <w:rPr>
          <w:rFonts w:ascii="Arial" w:hAnsi="Arial" w:cs="Arial"/>
        </w:rPr>
        <w:t xml:space="preserve"> </w:t>
      </w:r>
      <w:r w:rsidRPr="00F07701">
        <w:rPr>
          <w:rFonts w:ascii="Arial" w:hAnsi="Arial" w:cs="Arial"/>
        </w:rPr>
        <w:t xml:space="preserve">to appropriate parties, including the </w:t>
      </w:r>
      <w:r w:rsidR="004A0723">
        <w:rPr>
          <w:rFonts w:ascii="Arial" w:hAnsi="Arial" w:cs="Arial"/>
        </w:rPr>
        <w:t>NIA, site investiga</w:t>
      </w:r>
      <w:r w:rsidRPr="00F07701">
        <w:rPr>
          <w:rFonts w:ascii="Arial" w:hAnsi="Arial" w:cs="Arial"/>
        </w:rPr>
        <w:t>tor, and the DSMB or Safety Officer</w:t>
      </w:r>
      <w:r w:rsidR="0014547B">
        <w:rPr>
          <w:rFonts w:ascii="Arial" w:hAnsi="Arial" w:cs="Arial"/>
        </w:rPr>
        <w:t>. Please note, only protocol deviations that impact participant safety should be reported</w:t>
      </w:r>
      <w:r w:rsidRPr="00F07701">
        <w:rPr>
          <w:rFonts w:ascii="Arial" w:hAnsi="Arial" w:cs="Arial"/>
        </w:rPr>
        <w:t xml:space="preserve"> within 24 hours of occurrence if possible, or as soon as they are discovered. </w:t>
      </w:r>
      <w:r w:rsidR="0014547B">
        <w:rPr>
          <w:rFonts w:ascii="Arial" w:hAnsi="Arial" w:cs="Arial"/>
        </w:rPr>
        <w:t>All other deviations should be reported</w:t>
      </w:r>
      <w:r w:rsidR="0014547B" w:rsidRPr="00A17BE6">
        <w:rPr>
          <w:rFonts w:ascii="Arial" w:hAnsi="Arial" w:cs="Arial"/>
        </w:rPr>
        <w:t xml:space="preserve"> routinely to the </w:t>
      </w:r>
      <w:r w:rsidR="0014547B">
        <w:rPr>
          <w:rFonts w:ascii="Arial" w:hAnsi="Arial" w:cs="Arial"/>
        </w:rPr>
        <w:t>independent safety monitoring body</w:t>
      </w:r>
      <w:r w:rsidR="0014547B" w:rsidRPr="00A17BE6">
        <w:rPr>
          <w:rFonts w:ascii="Arial" w:hAnsi="Arial" w:cs="Arial"/>
        </w:rPr>
        <w:t>.</w:t>
      </w:r>
      <w:r w:rsidR="0014547B">
        <w:rPr>
          <w:rFonts w:ascii="Arial" w:hAnsi="Arial" w:cs="Arial"/>
        </w:rPr>
        <w:t xml:space="preserve"> </w:t>
      </w:r>
      <w:r w:rsidRPr="00F07701">
        <w:rPr>
          <w:rFonts w:ascii="Arial" w:hAnsi="Arial" w:cs="Arial"/>
        </w:rPr>
        <w:t xml:space="preserve">Investigators need to follow their IRB requirements for reporting protocol deviations to the Board. In addition, if monitors discover any of these deviations during a site visit, they should list any such occurrence in their monitoring report. </w:t>
      </w:r>
      <w:r w:rsidR="00AC4AB1">
        <w:rPr>
          <w:rFonts w:ascii="Arial" w:hAnsi="Arial" w:cs="Arial"/>
        </w:rPr>
        <w:t>T</w:t>
      </w:r>
      <w:r w:rsidR="004A0723">
        <w:rPr>
          <w:rFonts w:ascii="Arial" w:hAnsi="Arial" w:cs="Arial"/>
        </w:rPr>
        <w:t>he site</w:t>
      </w:r>
      <w:r w:rsidRPr="00F07701">
        <w:rPr>
          <w:rFonts w:ascii="Arial" w:hAnsi="Arial" w:cs="Arial"/>
        </w:rPr>
        <w:t xml:space="preserve"> study coordinator should maintain a log of all protocol deviations</w:t>
      </w:r>
      <w:r w:rsidR="00AC4AB1">
        <w:rPr>
          <w:rFonts w:ascii="Arial" w:hAnsi="Arial" w:cs="Arial"/>
        </w:rPr>
        <w:t xml:space="preserve">. </w:t>
      </w:r>
      <w:r w:rsidRPr="00F07701">
        <w:rPr>
          <w:rFonts w:ascii="Arial" w:hAnsi="Arial" w:cs="Arial"/>
        </w:rPr>
        <w:t xml:space="preserve"> </w:t>
      </w:r>
    </w:p>
    <w:p w14:paraId="50935CF1" w14:textId="77777777" w:rsidR="00AC4AB1" w:rsidRPr="00554E80" w:rsidRDefault="00AC4AB1" w:rsidP="00AC4AB1">
      <w:pPr>
        <w:spacing w:after="120"/>
        <w:rPr>
          <w:rFonts w:ascii="Arial" w:hAnsi="Arial" w:cs="Arial"/>
          <w:szCs w:val="24"/>
        </w:rPr>
      </w:pPr>
      <w:r w:rsidRPr="00554E80">
        <w:rPr>
          <w:rFonts w:ascii="Arial" w:hAnsi="Arial" w:cs="Arial"/>
          <w:szCs w:val="24"/>
        </w:rPr>
        <w:t xml:space="preserve">Protocol </w:t>
      </w:r>
      <w:r>
        <w:rPr>
          <w:rFonts w:ascii="Arial" w:hAnsi="Arial" w:cs="Arial"/>
          <w:szCs w:val="24"/>
        </w:rPr>
        <w:t>deviations/violations</w:t>
      </w:r>
      <w:r w:rsidR="00877E10">
        <w:rPr>
          <w:rFonts w:ascii="Arial" w:hAnsi="Arial" w:cs="Arial"/>
          <w:szCs w:val="24"/>
        </w:rPr>
        <w:t xml:space="preserve"> may</w:t>
      </w:r>
      <w:r w:rsidRPr="00554E80">
        <w:rPr>
          <w:rFonts w:ascii="Arial" w:hAnsi="Arial" w:cs="Arial"/>
          <w:szCs w:val="24"/>
        </w:rPr>
        <w:t xml:space="preserve"> include, but are not limited to, the following:</w:t>
      </w:r>
    </w:p>
    <w:p w14:paraId="406157DA" w14:textId="77777777" w:rsidR="00AC4AB1" w:rsidRDefault="00AC4AB1" w:rsidP="00811E3D">
      <w:pPr>
        <w:numPr>
          <w:ilvl w:val="0"/>
          <w:numId w:val="7"/>
        </w:numPr>
        <w:spacing w:after="60"/>
        <w:rPr>
          <w:rFonts w:ascii="Arial" w:hAnsi="Arial" w:cs="Arial"/>
          <w:szCs w:val="24"/>
        </w:rPr>
      </w:pPr>
      <w:r>
        <w:rPr>
          <w:rFonts w:ascii="Arial" w:hAnsi="Arial" w:cs="Arial"/>
          <w:szCs w:val="24"/>
        </w:rPr>
        <w:t>R</w:t>
      </w:r>
      <w:r w:rsidRPr="00554E80">
        <w:rPr>
          <w:rFonts w:ascii="Arial" w:hAnsi="Arial" w:cs="Arial"/>
          <w:szCs w:val="24"/>
        </w:rPr>
        <w:t>andomization of an ineligible participant</w:t>
      </w:r>
    </w:p>
    <w:p w14:paraId="717418EA" w14:textId="77777777" w:rsidR="00AC4AB1" w:rsidRPr="00F07701" w:rsidRDefault="00AC4AB1" w:rsidP="00811E3D">
      <w:pPr>
        <w:numPr>
          <w:ilvl w:val="0"/>
          <w:numId w:val="7"/>
        </w:numPr>
        <w:spacing w:after="60"/>
        <w:rPr>
          <w:rFonts w:ascii="Arial" w:hAnsi="Arial" w:cs="Arial"/>
          <w:b/>
          <w:i/>
          <w:szCs w:val="24"/>
        </w:rPr>
      </w:pPr>
      <w:r w:rsidRPr="00554E80">
        <w:rPr>
          <w:rFonts w:ascii="Arial" w:hAnsi="Arial" w:cs="Arial"/>
          <w:szCs w:val="24"/>
        </w:rPr>
        <w:t>Failure to obtain Informed Consent</w:t>
      </w:r>
    </w:p>
    <w:p w14:paraId="0DECB73B" w14:textId="77777777" w:rsidR="00AC4AB1" w:rsidRPr="00554E80" w:rsidRDefault="00AC4AB1" w:rsidP="00811E3D">
      <w:pPr>
        <w:numPr>
          <w:ilvl w:val="0"/>
          <w:numId w:val="7"/>
        </w:numPr>
        <w:spacing w:after="60"/>
        <w:rPr>
          <w:rFonts w:ascii="Arial" w:hAnsi="Arial" w:cs="Arial"/>
          <w:b/>
          <w:i/>
          <w:szCs w:val="24"/>
        </w:rPr>
      </w:pPr>
      <w:r>
        <w:rPr>
          <w:rFonts w:ascii="Arial" w:hAnsi="Arial" w:cs="Arial"/>
          <w:szCs w:val="24"/>
        </w:rPr>
        <w:t xml:space="preserve">Enrollment of a participant into another study </w:t>
      </w:r>
    </w:p>
    <w:p w14:paraId="4D3E0D67" w14:textId="77777777" w:rsidR="00AC4AB1" w:rsidRPr="00554E80" w:rsidRDefault="00AC4AB1" w:rsidP="00811E3D">
      <w:pPr>
        <w:numPr>
          <w:ilvl w:val="0"/>
          <w:numId w:val="7"/>
        </w:numPr>
        <w:spacing w:after="60"/>
        <w:rPr>
          <w:rFonts w:ascii="Arial" w:hAnsi="Arial" w:cs="Arial"/>
          <w:b/>
          <w:i/>
          <w:szCs w:val="24"/>
        </w:rPr>
      </w:pPr>
      <w:r w:rsidRPr="00554E80">
        <w:rPr>
          <w:rFonts w:ascii="Arial" w:hAnsi="Arial" w:cs="Arial"/>
          <w:szCs w:val="24"/>
        </w:rPr>
        <w:t>Failure to keep IRB approval up to date</w:t>
      </w:r>
    </w:p>
    <w:p w14:paraId="60950062" w14:textId="77777777" w:rsidR="00AC4AB1" w:rsidRDefault="00AC4AB1" w:rsidP="00811E3D">
      <w:pPr>
        <w:numPr>
          <w:ilvl w:val="0"/>
          <w:numId w:val="7"/>
        </w:numPr>
        <w:spacing w:after="60"/>
        <w:rPr>
          <w:rFonts w:ascii="Arial" w:hAnsi="Arial" w:cs="Arial"/>
          <w:szCs w:val="24"/>
        </w:rPr>
      </w:pPr>
      <w:r w:rsidRPr="00554E80">
        <w:rPr>
          <w:rFonts w:ascii="Arial" w:hAnsi="Arial" w:cs="Arial"/>
          <w:szCs w:val="24"/>
        </w:rPr>
        <w:t>Wrong treatment administered to participant</w:t>
      </w:r>
    </w:p>
    <w:p w14:paraId="4F3C92E2" w14:textId="77777777" w:rsidR="00382A3A" w:rsidRPr="00382A3A" w:rsidRDefault="00382A3A" w:rsidP="00382A3A">
      <w:pPr>
        <w:ind w:left="864"/>
        <w:rPr>
          <w:rFonts w:ascii="Arial" w:hAnsi="Arial" w:cs="Arial"/>
          <w:szCs w:val="24"/>
        </w:rPr>
      </w:pPr>
    </w:p>
    <w:p w14:paraId="61DBB56D" w14:textId="77777777" w:rsidR="00357EBD" w:rsidRDefault="00357EBD" w:rsidP="00413F56">
      <w:pPr>
        <w:rPr>
          <w:rFonts w:ascii="Arial" w:hAnsi="Arial" w:cs="Arial"/>
          <w:szCs w:val="24"/>
        </w:rPr>
      </w:pPr>
      <w:r w:rsidRPr="00061F2C">
        <w:rPr>
          <w:rFonts w:ascii="Arial" w:hAnsi="Arial" w:cs="Arial"/>
        </w:rPr>
        <w:t xml:space="preserve">A log for recording protocol deviations should also be included </w:t>
      </w:r>
      <w:r w:rsidR="001A201E">
        <w:rPr>
          <w:rFonts w:ascii="Arial" w:hAnsi="Arial" w:cs="Arial"/>
        </w:rPr>
        <w:t>in the appendix</w:t>
      </w:r>
      <w:r>
        <w:rPr>
          <w:rFonts w:ascii="Arial" w:hAnsi="Arial" w:cs="Arial"/>
        </w:rPr>
        <w:t>.</w:t>
      </w:r>
      <w:r w:rsidRPr="00987A27">
        <w:rPr>
          <w:rFonts w:ascii="Arial" w:hAnsi="Arial" w:cs="Arial"/>
          <w:szCs w:val="24"/>
        </w:rPr>
        <w:t xml:space="preserve"> </w:t>
      </w:r>
      <w:r>
        <w:rPr>
          <w:rFonts w:ascii="Arial" w:hAnsi="Arial" w:cs="Arial"/>
          <w:szCs w:val="24"/>
        </w:rPr>
        <w:t xml:space="preserve">See </w:t>
      </w:r>
      <w:hyperlink r:id="rId25" w:history="1">
        <w:r w:rsidRPr="00373F84">
          <w:rPr>
            <w:rStyle w:val="Hyperlink"/>
            <w:rFonts w:ascii="Arial" w:hAnsi="Arial" w:cs="Arial"/>
            <w:szCs w:val="24"/>
          </w:rPr>
          <w:t>Protocol Deviations Form Template</w:t>
        </w:r>
      </w:hyperlink>
      <w:r>
        <w:rPr>
          <w:rFonts w:ascii="Arial" w:hAnsi="Arial" w:cs="Arial"/>
          <w:szCs w:val="24"/>
        </w:rPr>
        <w:t xml:space="preserve">. </w:t>
      </w:r>
    </w:p>
    <w:p w14:paraId="44CC01D2" w14:textId="77777777" w:rsidR="00AC6FA7" w:rsidRPr="00E93B79" w:rsidRDefault="004E5FA8" w:rsidP="00225867">
      <w:pPr>
        <w:pStyle w:val="Heading1"/>
      </w:pPr>
      <w:bookmarkStart w:id="99" w:name="_Toc384130790"/>
      <w:r w:rsidRPr="00E93B79">
        <w:t>1</w:t>
      </w:r>
      <w:r w:rsidR="002D3FE5">
        <w:t>2</w:t>
      </w:r>
      <w:r w:rsidR="00A17CFF" w:rsidRPr="00E93B79">
        <w:t>.0</w:t>
      </w:r>
      <w:r w:rsidR="001F4384" w:rsidRPr="00E93B79">
        <w:t xml:space="preserve"> </w:t>
      </w:r>
      <w:r w:rsidR="00AC6FA7" w:rsidRPr="00E93B79">
        <w:t>Data Collection and Study Forms</w:t>
      </w:r>
      <w:bookmarkEnd w:id="99"/>
    </w:p>
    <w:p w14:paraId="616EAC5B" w14:textId="77777777" w:rsidR="0050283A" w:rsidRPr="007267F7" w:rsidRDefault="004A0723" w:rsidP="007267F7">
      <w:pPr>
        <w:rPr>
          <w:rFonts w:ascii="Arial" w:hAnsi="Arial" w:cs="Arial"/>
          <w:szCs w:val="24"/>
        </w:rPr>
      </w:pPr>
      <w:r>
        <w:rPr>
          <w:rFonts w:ascii="Arial" w:hAnsi="Arial" w:cs="Arial"/>
          <w:szCs w:val="24"/>
        </w:rPr>
        <w:t>This section of the MOP d</w:t>
      </w:r>
      <w:r w:rsidR="00AC6FA7">
        <w:rPr>
          <w:rFonts w:ascii="Arial" w:hAnsi="Arial" w:cs="Arial"/>
          <w:szCs w:val="24"/>
        </w:rPr>
        <w:t>escribes the study’s data collection and data management procedures and should include copies of all forms</w:t>
      </w:r>
      <w:r w:rsidR="00AC4AB1">
        <w:rPr>
          <w:rFonts w:ascii="Arial" w:hAnsi="Arial" w:cs="Arial"/>
          <w:szCs w:val="24"/>
        </w:rPr>
        <w:t xml:space="preserve"> in the appendix</w:t>
      </w:r>
      <w:r w:rsidR="00AC6FA7">
        <w:rPr>
          <w:rFonts w:ascii="Arial" w:hAnsi="Arial" w:cs="Arial"/>
          <w:szCs w:val="24"/>
        </w:rPr>
        <w:t xml:space="preserve">. </w:t>
      </w:r>
      <w:bookmarkStart w:id="100" w:name="_Toc199749164"/>
    </w:p>
    <w:p w14:paraId="6DD6FB71" w14:textId="77777777" w:rsidR="00EE41FA" w:rsidRPr="00E93B79" w:rsidRDefault="004E5FA8" w:rsidP="00225867">
      <w:pPr>
        <w:pStyle w:val="Heading2"/>
      </w:pPr>
      <w:bookmarkStart w:id="101" w:name="_Toc384130791"/>
      <w:r w:rsidRPr="00E93B79">
        <w:t>1</w:t>
      </w:r>
      <w:r w:rsidR="002D3FE5">
        <w:t>2</w:t>
      </w:r>
      <w:r w:rsidR="00A17CFF" w:rsidRPr="00E93B79">
        <w:t xml:space="preserve">.1 </w:t>
      </w:r>
      <w:r w:rsidR="00EE41FA" w:rsidRPr="00E93B79">
        <w:t>Participant Binder</w:t>
      </w:r>
      <w:bookmarkEnd w:id="100"/>
      <w:bookmarkEnd w:id="101"/>
    </w:p>
    <w:p w14:paraId="6B791CD4" w14:textId="77777777" w:rsidR="00EE41FA" w:rsidRPr="00A17CFF" w:rsidRDefault="00EE41FA" w:rsidP="004B3175">
      <w:pPr>
        <w:pStyle w:val="Default"/>
        <w:spacing w:after="240"/>
        <w:rPr>
          <w:rFonts w:ascii="Arial" w:hAnsi="Arial" w:cs="Arial"/>
          <w:color w:val="auto"/>
        </w:rPr>
      </w:pPr>
      <w:r w:rsidRPr="00A17CFF">
        <w:rPr>
          <w:rFonts w:ascii="Arial" w:hAnsi="Arial" w:cs="Arial"/>
          <w:snapToGrid w:val="0"/>
          <w:color w:val="auto"/>
        </w:rPr>
        <w:t xml:space="preserve">This section describes how participant data are maintained in the study. All essential study documents must be retained by the investigator in a Participant Binder and generally include the following: </w:t>
      </w:r>
    </w:p>
    <w:p w14:paraId="2053D7BF" w14:textId="77777777" w:rsidR="00454599" w:rsidRPr="00A17CFF" w:rsidRDefault="00EE41FA" w:rsidP="00EC3034">
      <w:pPr>
        <w:pStyle w:val="Bulletlisting"/>
        <w:numPr>
          <w:ilvl w:val="0"/>
          <w:numId w:val="14"/>
        </w:numPr>
        <w:rPr>
          <w:rFonts w:ascii="Arial" w:hAnsi="Arial"/>
        </w:rPr>
      </w:pPr>
      <w:r w:rsidRPr="00A17CFF">
        <w:rPr>
          <w:rFonts w:ascii="Arial" w:hAnsi="Arial"/>
        </w:rPr>
        <w:t xml:space="preserve">Source documents (e.g., lab reports, </w:t>
      </w:r>
      <w:r w:rsidR="00841064" w:rsidRPr="00A17CFF">
        <w:rPr>
          <w:rFonts w:ascii="Arial" w:hAnsi="Arial"/>
        </w:rPr>
        <w:t>x</w:t>
      </w:r>
      <w:r w:rsidRPr="00A17CFF">
        <w:rPr>
          <w:rFonts w:ascii="Arial" w:hAnsi="Arial"/>
        </w:rPr>
        <w:t xml:space="preserve">-rays, etc.) </w:t>
      </w:r>
    </w:p>
    <w:p w14:paraId="4B886F10" w14:textId="77777777" w:rsidR="00454599" w:rsidRPr="00A17CFF" w:rsidRDefault="00EE41FA" w:rsidP="00EC3034">
      <w:pPr>
        <w:pStyle w:val="Bulletlisting"/>
        <w:numPr>
          <w:ilvl w:val="0"/>
          <w:numId w:val="14"/>
        </w:numPr>
        <w:rPr>
          <w:rFonts w:ascii="Arial" w:hAnsi="Arial"/>
        </w:rPr>
      </w:pPr>
      <w:r w:rsidRPr="00A17CFF">
        <w:rPr>
          <w:rFonts w:ascii="Arial" w:hAnsi="Arial"/>
        </w:rPr>
        <w:t xml:space="preserve">Signed </w:t>
      </w:r>
      <w:r w:rsidR="004A0723" w:rsidRPr="00A17CFF">
        <w:rPr>
          <w:rFonts w:ascii="Arial" w:hAnsi="Arial"/>
        </w:rPr>
        <w:t xml:space="preserve">informed </w:t>
      </w:r>
      <w:r w:rsidRPr="00A17CFF">
        <w:rPr>
          <w:rFonts w:ascii="Arial" w:hAnsi="Arial"/>
        </w:rPr>
        <w:t>consent forms</w:t>
      </w:r>
    </w:p>
    <w:p w14:paraId="4C1986E3" w14:textId="77777777" w:rsidR="00454599" w:rsidRPr="00A17CFF" w:rsidRDefault="00EE41FA" w:rsidP="00EC3034">
      <w:pPr>
        <w:pStyle w:val="Bulletlisting"/>
        <w:numPr>
          <w:ilvl w:val="0"/>
          <w:numId w:val="14"/>
        </w:numPr>
        <w:rPr>
          <w:rFonts w:ascii="Arial" w:hAnsi="Arial"/>
        </w:rPr>
      </w:pPr>
      <w:r w:rsidRPr="00A17CFF">
        <w:rPr>
          <w:rFonts w:ascii="Arial" w:hAnsi="Arial"/>
        </w:rPr>
        <w:t>Questionnaires completed by the participant</w:t>
      </w:r>
    </w:p>
    <w:p w14:paraId="0A5896A6" w14:textId="77777777" w:rsidR="00454599" w:rsidRPr="00A17CFF" w:rsidRDefault="005927EE" w:rsidP="00EC3034">
      <w:pPr>
        <w:pStyle w:val="Bulletlisting"/>
        <w:numPr>
          <w:ilvl w:val="0"/>
          <w:numId w:val="14"/>
        </w:numPr>
        <w:rPr>
          <w:rFonts w:ascii="Arial" w:hAnsi="Arial"/>
        </w:rPr>
      </w:pPr>
      <w:r w:rsidRPr="00A17CFF">
        <w:rPr>
          <w:rFonts w:ascii="Arial" w:hAnsi="Arial"/>
        </w:rPr>
        <w:t>C</w:t>
      </w:r>
      <w:r w:rsidR="00E31427">
        <w:rPr>
          <w:rFonts w:ascii="Arial" w:hAnsi="Arial"/>
        </w:rPr>
        <w:t>ase Report Forms</w:t>
      </w:r>
      <w:r w:rsidR="005E2DD5">
        <w:rPr>
          <w:rFonts w:ascii="Arial" w:hAnsi="Arial"/>
        </w:rPr>
        <w:t xml:space="preserve"> (C</w:t>
      </w:r>
      <w:r w:rsidRPr="00A17CFF">
        <w:rPr>
          <w:rFonts w:ascii="Arial" w:hAnsi="Arial"/>
        </w:rPr>
        <w:t>RFs</w:t>
      </w:r>
      <w:r w:rsidR="005E2DD5">
        <w:rPr>
          <w:rFonts w:ascii="Arial" w:hAnsi="Arial"/>
        </w:rPr>
        <w:t>)</w:t>
      </w:r>
      <w:r w:rsidR="00E31427">
        <w:rPr>
          <w:rFonts w:ascii="Arial" w:hAnsi="Arial"/>
        </w:rPr>
        <w:t xml:space="preserve"> </w:t>
      </w:r>
    </w:p>
    <w:p w14:paraId="03980C2A" w14:textId="77777777" w:rsidR="00454599" w:rsidRPr="00A17CFF" w:rsidRDefault="00EE41FA" w:rsidP="00EC3034">
      <w:pPr>
        <w:pStyle w:val="Bulletlisting"/>
        <w:numPr>
          <w:ilvl w:val="0"/>
          <w:numId w:val="14"/>
        </w:numPr>
        <w:rPr>
          <w:rFonts w:ascii="Arial" w:hAnsi="Arial"/>
        </w:rPr>
      </w:pPr>
      <w:r w:rsidRPr="00A17CFF">
        <w:rPr>
          <w:rFonts w:ascii="Arial" w:hAnsi="Arial"/>
        </w:rPr>
        <w:t>Data correction forms</w:t>
      </w:r>
    </w:p>
    <w:p w14:paraId="7B176106" w14:textId="77777777" w:rsidR="0050283A" w:rsidRPr="007267F7" w:rsidRDefault="00EE41FA" w:rsidP="007267F7">
      <w:pPr>
        <w:pStyle w:val="Bulletlisting"/>
        <w:numPr>
          <w:ilvl w:val="0"/>
          <w:numId w:val="14"/>
        </w:numPr>
        <w:rPr>
          <w:rFonts w:ascii="Arial" w:hAnsi="Arial"/>
        </w:rPr>
      </w:pPr>
      <w:r w:rsidRPr="00A17CFF">
        <w:rPr>
          <w:rFonts w:ascii="Arial" w:hAnsi="Arial"/>
        </w:rPr>
        <w:t xml:space="preserve">Workbooks </w:t>
      </w:r>
      <w:bookmarkStart w:id="102" w:name="_Toc161564000"/>
      <w:bookmarkStart w:id="103" w:name="_Toc173055056"/>
      <w:bookmarkStart w:id="104" w:name="_Toc199749165"/>
    </w:p>
    <w:p w14:paraId="4AF2251B" w14:textId="77777777" w:rsidR="00EE41FA" w:rsidRPr="00E93B79" w:rsidRDefault="004E5FA8" w:rsidP="00225867">
      <w:pPr>
        <w:pStyle w:val="Heading2"/>
      </w:pPr>
      <w:bookmarkStart w:id="105" w:name="_Toc384130792"/>
      <w:r w:rsidRPr="00E93B79">
        <w:t>1</w:t>
      </w:r>
      <w:r w:rsidR="002D3FE5">
        <w:t>2</w:t>
      </w:r>
      <w:r w:rsidR="00A17CFF" w:rsidRPr="00E93B79">
        <w:t>.2</w:t>
      </w:r>
      <w:r w:rsidR="001F4384" w:rsidRPr="00E93B79">
        <w:t xml:space="preserve"> </w:t>
      </w:r>
      <w:r w:rsidR="00EE41FA" w:rsidRPr="00E93B79">
        <w:t>Study Forms</w:t>
      </w:r>
      <w:bookmarkEnd w:id="102"/>
      <w:bookmarkEnd w:id="103"/>
      <w:bookmarkEnd w:id="104"/>
      <w:bookmarkEnd w:id="105"/>
    </w:p>
    <w:p w14:paraId="46865573" w14:textId="77777777" w:rsidR="00EE41FA" w:rsidRPr="00F07701" w:rsidRDefault="00EE41FA" w:rsidP="004B3175">
      <w:pPr>
        <w:pStyle w:val="Default"/>
        <w:spacing w:after="240"/>
        <w:rPr>
          <w:rFonts w:ascii="Arial" w:hAnsi="Arial" w:cs="Arial"/>
        </w:rPr>
      </w:pPr>
      <w:r w:rsidRPr="00F07701">
        <w:rPr>
          <w:rFonts w:ascii="Arial" w:hAnsi="Arial" w:cs="Arial"/>
        </w:rPr>
        <w:t>In this section of the MOP,</w:t>
      </w:r>
      <w:r w:rsidR="003B75C6">
        <w:rPr>
          <w:rFonts w:ascii="Arial" w:hAnsi="Arial" w:cs="Arial"/>
        </w:rPr>
        <w:t xml:space="preserve"> the following should be provided: </w:t>
      </w:r>
      <w:r w:rsidRPr="00F07701">
        <w:rPr>
          <w:rFonts w:ascii="Arial" w:hAnsi="Arial" w:cs="Arial"/>
        </w:rPr>
        <w:t>:</w:t>
      </w:r>
    </w:p>
    <w:p w14:paraId="2A88F20C" w14:textId="77777777" w:rsidR="00454599" w:rsidRPr="004B3175" w:rsidRDefault="00EE41FA" w:rsidP="00EC3034">
      <w:pPr>
        <w:pStyle w:val="Bulletlisting"/>
        <w:numPr>
          <w:ilvl w:val="0"/>
          <w:numId w:val="15"/>
        </w:numPr>
        <w:rPr>
          <w:rFonts w:ascii="Arial" w:hAnsi="Arial"/>
        </w:rPr>
      </w:pPr>
      <w:r w:rsidRPr="005927EE">
        <w:rPr>
          <w:rFonts w:ascii="Arial" w:hAnsi="Arial"/>
        </w:rPr>
        <w:t>List</w:t>
      </w:r>
      <w:r w:rsidR="004B3175">
        <w:rPr>
          <w:rFonts w:ascii="Arial" w:hAnsi="Arial"/>
        </w:rPr>
        <w:t xml:space="preserve"> and description</w:t>
      </w:r>
      <w:r w:rsidR="00902EC1">
        <w:rPr>
          <w:rFonts w:ascii="Arial" w:hAnsi="Arial"/>
        </w:rPr>
        <w:t xml:space="preserve"> of s</w:t>
      </w:r>
      <w:r w:rsidRPr="005927EE">
        <w:rPr>
          <w:rFonts w:ascii="Arial" w:hAnsi="Arial"/>
        </w:rPr>
        <w:t xml:space="preserve">tudy forms and their collection schedule </w:t>
      </w:r>
    </w:p>
    <w:p w14:paraId="62BA84F5" w14:textId="77777777" w:rsidR="00454599" w:rsidRDefault="00EE41FA" w:rsidP="00EC3034">
      <w:pPr>
        <w:pStyle w:val="Bulletlisting"/>
        <w:numPr>
          <w:ilvl w:val="0"/>
          <w:numId w:val="15"/>
        </w:numPr>
        <w:rPr>
          <w:rFonts w:ascii="Arial" w:hAnsi="Arial"/>
        </w:rPr>
      </w:pPr>
      <w:r>
        <w:rPr>
          <w:rFonts w:ascii="Arial" w:hAnsi="Arial"/>
        </w:rPr>
        <w:t>Forms m</w:t>
      </w:r>
      <w:r w:rsidRPr="00D33407">
        <w:rPr>
          <w:rFonts w:ascii="Arial" w:hAnsi="Arial"/>
        </w:rPr>
        <w:t xml:space="preserve">aintenance </w:t>
      </w:r>
    </w:p>
    <w:p w14:paraId="288B999A" w14:textId="77777777" w:rsidR="00841064" w:rsidRDefault="00841064" w:rsidP="002B4EF5">
      <w:pPr>
        <w:pStyle w:val="Bulletlisting"/>
        <w:numPr>
          <w:ilvl w:val="0"/>
          <w:numId w:val="0"/>
        </w:numPr>
        <w:ind w:left="1080"/>
        <w:rPr>
          <w:rFonts w:ascii="Arial" w:hAnsi="Arial"/>
        </w:rPr>
      </w:pPr>
    </w:p>
    <w:p w14:paraId="0E906052" w14:textId="77777777" w:rsidR="00EE41FA" w:rsidRPr="00D31F96" w:rsidRDefault="00841064" w:rsidP="00E93B79">
      <w:pPr>
        <w:pStyle w:val="Bulletlisting"/>
        <w:numPr>
          <w:ilvl w:val="0"/>
          <w:numId w:val="0"/>
        </w:numPr>
        <w:rPr>
          <w:rFonts w:ascii="Arial" w:hAnsi="Arial"/>
          <w:b/>
          <w:i/>
        </w:rPr>
      </w:pPr>
      <w:r>
        <w:rPr>
          <w:rFonts w:ascii="Arial" w:hAnsi="Arial"/>
        </w:rPr>
        <w:t xml:space="preserve">For your reference, </w:t>
      </w:r>
      <w:hyperlink r:id="rId26" w:history="1">
        <w:r w:rsidRPr="00841064">
          <w:rPr>
            <w:rStyle w:val="Hyperlink"/>
            <w:rFonts w:ascii="Arial" w:hAnsi="Arial"/>
          </w:rPr>
          <w:t>Study Form templates</w:t>
        </w:r>
      </w:hyperlink>
      <w:r>
        <w:rPr>
          <w:rFonts w:ascii="Arial" w:hAnsi="Arial"/>
        </w:rPr>
        <w:t xml:space="preserve"> are available in the NIA Toolbox. </w:t>
      </w:r>
    </w:p>
    <w:p w14:paraId="53CBE62E" w14:textId="77777777" w:rsidR="00EE41FA" w:rsidRPr="00E93B79" w:rsidRDefault="004E5FA8" w:rsidP="00225867">
      <w:pPr>
        <w:pStyle w:val="Heading2"/>
      </w:pPr>
      <w:bookmarkStart w:id="106" w:name="_Toc199749166"/>
      <w:bookmarkStart w:id="107" w:name="_Toc384130793"/>
      <w:r w:rsidRPr="00E93B79">
        <w:t>1</w:t>
      </w:r>
      <w:r w:rsidR="002D3FE5">
        <w:t>2</w:t>
      </w:r>
      <w:r w:rsidR="00A17CFF" w:rsidRPr="00E93B79">
        <w:t>.3</w:t>
      </w:r>
      <w:r w:rsidR="001F4384" w:rsidRPr="00E93B79">
        <w:t xml:space="preserve"> </w:t>
      </w:r>
      <w:r w:rsidR="00EE41FA" w:rsidRPr="00E93B79">
        <w:t>General Instructions for Completing Forms</w:t>
      </w:r>
      <w:bookmarkEnd w:id="106"/>
      <w:bookmarkEnd w:id="107"/>
      <w:r w:rsidR="00EE41FA" w:rsidRPr="00E93B79">
        <w:t xml:space="preserve"> </w:t>
      </w:r>
    </w:p>
    <w:p w14:paraId="504A5BFC" w14:textId="77777777" w:rsidR="00EE41FA" w:rsidRPr="002B4EF5" w:rsidRDefault="0042535D" w:rsidP="00EE41FA">
      <w:pPr>
        <w:pStyle w:val="Default"/>
        <w:rPr>
          <w:rFonts w:ascii="Arial" w:hAnsi="Arial" w:cs="Arial"/>
        </w:rPr>
      </w:pPr>
      <w:r>
        <w:rPr>
          <w:rFonts w:ascii="Arial" w:hAnsi="Arial" w:cs="Arial"/>
        </w:rPr>
        <w:t xml:space="preserve">If paper </w:t>
      </w:r>
      <w:r w:rsidR="00B33A16">
        <w:rPr>
          <w:rFonts w:ascii="Arial" w:hAnsi="Arial" w:cs="Arial"/>
        </w:rPr>
        <w:t>CRFs are used in the study, i</w:t>
      </w:r>
      <w:r w:rsidR="00406A4E" w:rsidRPr="00841064">
        <w:rPr>
          <w:rFonts w:ascii="Arial" w:hAnsi="Arial" w:cs="Arial"/>
        </w:rPr>
        <w:t>n this section of the MOP, please provide a set of instructions for completing</w:t>
      </w:r>
      <w:r w:rsidR="00B33A16">
        <w:rPr>
          <w:rFonts w:ascii="Arial" w:hAnsi="Arial" w:cs="Arial"/>
        </w:rPr>
        <w:t xml:space="preserve"> the</w:t>
      </w:r>
      <w:r w:rsidR="00406A4E" w:rsidRPr="00841064">
        <w:rPr>
          <w:rFonts w:ascii="Arial" w:hAnsi="Arial" w:cs="Arial"/>
        </w:rPr>
        <w:t xml:space="preserve"> CRFs </w:t>
      </w:r>
      <w:r w:rsidR="00C83975" w:rsidRPr="00841064">
        <w:rPr>
          <w:rFonts w:ascii="Arial" w:hAnsi="Arial" w:cs="Arial"/>
        </w:rPr>
        <w:t xml:space="preserve">to </w:t>
      </w:r>
      <w:r w:rsidR="00406A4E" w:rsidRPr="00841064">
        <w:rPr>
          <w:rFonts w:ascii="Arial" w:hAnsi="Arial" w:cs="Arial"/>
        </w:rPr>
        <w:t xml:space="preserve">ensure quality and consistency in data collection.  </w:t>
      </w:r>
      <w:r w:rsidR="00841064" w:rsidRPr="002B4EF5">
        <w:rPr>
          <w:rFonts w:ascii="Arial" w:hAnsi="Arial" w:cs="Arial"/>
        </w:rPr>
        <w:t xml:space="preserve">A </w:t>
      </w:r>
      <w:r w:rsidR="00EE41FA" w:rsidRPr="00841064">
        <w:rPr>
          <w:rFonts w:ascii="Arial" w:hAnsi="Arial" w:cs="Arial"/>
        </w:rPr>
        <w:t xml:space="preserve">set of guidelines for incomplete or illegible forms must be included. </w:t>
      </w:r>
      <w:r w:rsidR="00EE41FA" w:rsidRPr="00841064">
        <w:rPr>
          <w:rFonts w:ascii="Arial" w:hAnsi="Arial" w:cs="Arial"/>
        </w:rPr>
        <w:br/>
      </w:r>
    </w:p>
    <w:p w14:paraId="4FB7B441" w14:textId="77777777" w:rsidR="00A17CFF" w:rsidRDefault="00841064" w:rsidP="00A17CFF">
      <w:pPr>
        <w:pStyle w:val="Default"/>
        <w:rPr>
          <w:rFonts w:ascii="Arial" w:hAnsi="Arial" w:cs="Arial"/>
        </w:rPr>
      </w:pPr>
      <w:r w:rsidRPr="002B4EF5">
        <w:rPr>
          <w:rFonts w:ascii="Arial" w:hAnsi="Arial" w:cs="Arial"/>
        </w:rPr>
        <w:t xml:space="preserve">For examples on frequently used instructions, please visit the </w:t>
      </w:r>
      <w:hyperlink r:id="rId27" w:history="1">
        <w:r w:rsidR="00E93B79" w:rsidRPr="00E93B79">
          <w:rPr>
            <w:rStyle w:val="Hyperlink"/>
            <w:rFonts w:ascii="Arial" w:hAnsi="Arial" w:cs="Arial"/>
          </w:rPr>
          <w:t>Data Management Tips</w:t>
        </w:r>
      </w:hyperlink>
      <w:r w:rsidRPr="002B4EF5">
        <w:rPr>
          <w:rFonts w:ascii="Arial" w:hAnsi="Arial" w:cs="Arial"/>
        </w:rPr>
        <w:t xml:space="preserve"> document in the NIA Toolbox. </w:t>
      </w:r>
      <w:bookmarkStart w:id="108" w:name="_Toc173055058"/>
      <w:bookmarkStart w:id="109" w:name="_Toc199749167"/>
    </w:p>
    <w:p w14:paraId="558AF60E" w14:textId="77777777" w:rsidR="00C54032" w:rsidRPr="00E93B79" w:rsidRDefault="004E5FA8" w:rsidP="00225867">
      <w:pPr>
        <w:pStyle w:val="Heading2"/>
      </w:pPr>
      <w:bookmarkStart w:id="110" w:name="_Toc384130794"/>
      <w:bookmarkEnd w:id="108"/>
      <w:bookmarkEnd w:id="109"/>
      <w:r w:rsidRPr="00E93B79">
        <w:t>1</w:t>
      </w:r>
      <w:r w:rsidR="002D3FE5">
        <w:t>2</w:t>
      </w:r>
      <w:r w:rsidR="00C54032" w:rsidRPr="00E93B79">
        <w:t>.4 Data Flow</w:t>
      </w:r>
      <w:bookmarkEnd w:id="110"/>
      <w:r w:rsidR="00C54032" w:rsidRPr="00E93B79">
        <w:t xml:space="preserve"> </w:t>
      </w:r>
    </w:p>
    <w:p w14:paraId="4F0E6C20" w14:textId="77777777" w:rsidR="00EC3034" w:rsidRPr="00C54032" w:rsidRDefault="004B3175" w:rsidP="00EC3034">
      <w:pPr>
        <w:pStyle w:val="Default"/>
        <w:spacing w:after="120"/>
        <w:rPr>
          <w:rFonts w:ascii="Arial" w:hAnsi="Arial" w:cs="Arial"/>
        </w:rPr>
      </w:pPr>
      <w:r w:rsidRPr="00F07701">
        <w:rPr>
          <w:rFonts w:ascii="Arial" w:hAnsi="Arial" w:cs="Arial"/>
        </w:rPr>
        <w:t>This section of the MOP describes</w:t>
      </w:r>
      <w:r>
        <w:rPr>
          <w:rFonts w:ascii="Arial" w:hAnsi="Arial" w:cs="Arial"/>
        </w:rPr>
        <w:t xml:space="preserve"> data flow, data entry, and data correction procedures. Specifically describe how the team will </w:t>
      </w:r>
      <w:r w:rsidRPr="00F07701">
        <w:rPr>
          <w:rFonts w:ascii="Arial" w:hAnsi="Arial" w:cs="Arial"/>
        </w:rPr>
        <w:t>ensure that all forms are complete, intact, and transmitted to the data manager</w:t>
      </w:r>
      <w:r>
        <w:rPr>
          <w:rFonts w:ascii="Arial" w:hAnsi="Arial" w:cs="Arial"/>
        </w:rPr>
        <w:t xml:space="preserve"> or how the </w:t>
      </w:r>
      <w:r w:rsidR="00EE41FA" w:rsidRPr="00F07701">
        <w:rPr>
          <w:rFonts w:ascii="Arial" w:hAnsi="Arial" w:cs="Arial"/>
        </w:rPr>
        <w:t xml:space="preserve">data are directly entered into an electronic CRF (eCRF). </w:t>
      </w:r>
    </w:p>
    <w:p w14:paraId="7756D6D2" w14:textId="77777777" w:rsidR="00A17CFF" w:rsidRPr="00E93B79" w:rsidRDefault="004E5FA8" w:rsidP="00225867">
      <w:pPr>
        <w:pStyle w:val="Heading2"/>
      </w:pPr>
      <w:bookmarkStart w:id="111" w:name="_Toc384130795"/>
      <w:r w:rsidRPr="00E93B79">
        <w:t>1</w:t>
      </w:r>
      <w:r w:rsidR="002D3FE5">
        <w:t>2</w:t>
      </w:r>
      <w:r w:rsidR="00A17CFF" w:rsidRPr="00E93B79">
        <w:t>.5 Administrative Forms</w:t>
      </w:r>
      <w:bookmarkEnd w:id="111"/>
    </w:p>
    <w:p w14:paraId="597C3644" w14:textId="77777777" w:rsidR="00A17CFF" w:rsidRDefault="004B3175" w:rsidP="00811E3D">
      <w:pPr>
        <w:pStyle w:val="Default"/>
        <w:rPr>
          <w:rFonts w:ascii="Arial" w:hAnsi="Arial" w:cs="Arial"/>
        </w:rPr>
      </w:pPr>
      <w:r w:rsidRPr="002B4EF5">
        <w:rPr>
          <w:rFonts w:ascii="Arial" w:hAnsi="Arial" w:cs="Arial"/>
        </w:rPr>
        <w:t xml:space="preserve">In this section please list the study forms that will be used. </w:t>
      </w:r>
      <w:r w:rsidR="00EE41FA" w:rsidRPr="00841064">
        <w:rPr>
          <w:rFonts w:ascii="Arial" w:hAnsi="Arial" w:cs="Arial"/>
        </w:rPr>
        <w:t>Administrative forms</w:t>
      </w:r>
      <w:r w:rsidR="00841064" w:rsidRPr="002B4EF5">
        <w:rPr>
          <w:rFonts w:ascii="Arial" w:hAnsi="Arial" w:cs="Arial"/>
        </w:rPr>
        <w:t xml:space="preserve"> (e.g., screening log)</w:t>
      </w:r>
      <w:r w:rsidR="00EE41FA" w:rsidRPr="00841064">
        <w:rPr>
          <w:rFonts w:ascii="Arial" w:hAnsi="Arial" w:cs="Arial"/>
        </w:rPr>
        <w:t xml:space="preserve"> provide documentation of study processes and assist with study operations. </w:t>
      </w:r>
      <w:r w:rsidR="00E31427">
        <w:rPr>
          <w:rFonts w:ascii="Arial" w:hAnsi="Arial" w:cs="Arial"/>
        </w:rPr>
        <w:t xml:space="preserve">For additional examples of administrative forms, please see </w:t>
      </w:r>
      <w:hyperlink w:anchor="AppendixE" w:history="1">
        <w:r w:rsidR="00E31427" w:rsidRPr="00432A3D">
          <w:rPr>
            <w:rStyle w:val="Hyperlink"/>
            <w:rFonts w:ascii="Arial" w:hAnsi="Arial" w:cs="Arial"/>
          </w:rPr>
          <w:t>Appendix E.</w:t>
        </w:r>
      </w:hyperlink>
      <w:r w:rsidR="00E31427">
        <w:rPr>
          <w:rFonts w:ascii="Arial" w:hAnsi="Arial" w:cs="Arial"/>
        </w:rPr>
        <w:t xml:space="preserve"> </w:t>
      </w:r>
    </w:p>
    <w:p w14:paraId="0D3AB1D6" w14:textId="77777777" w:rsidR="00A17CFF" w:rsidRPr="00E93B79" w:rsidRDefault="004E5FA8" w:rsidP="00225867">
      <w:pPr>
        <w:pStyle w:val="Heading2"/>
        <w:rPr>
          <w:highlight w:val="yellow"/>
        </w:rPr>
      </w:pPr>
      <w:bookmarkStart w:id="112" w:name="_Toc384130796"/>
      <w:r w:rsidRPr="00E93B79">
        <w:t>1</w:t>
      </w:r>
      <w:r w:rsidR="002D3FE5">
        <w:t>2</w:t>
      </w:r>
      <w:r w:rsidR="00A17CFF" w:rsidRPr="00E93B79">
        <w:t>.6 Retention of Study Documentation</w:t>
      </w:r>
      <w:bookmarkEnd w:id="112"/>
      <w:r w:rsidR="00A17CFF" w:rsidRPr="00E93B79">
        <w:t xml:space="preserve"> </w:t>
      </w:r>
    </w:p>
    <w:p w14:paraId="1FC51E22" w14:textId="77777777" w:rsidR="00DD6860" w:rsidRDefault="004A0723" w:rsidP="00F07701">
      <w:pPr>
        <w:rPr>
          <w:rFonts w:ascii="Arial" w:hAnsi="Arial" w:cs="Arial"/>
          <w:szCs w:val="24"/>
        </w:rPr>
      </w:pPr>
      <w:bookmarkStart w:id="113" w:name="single"/>
      <w:bookmarkEnd w:id="113"/>
      <w:r w:rsidRPr="00F07701">
        <w:rPr>
          <w:rFonts w:ascii="Arial" w:hAnsi="Arial" w:cs="Arial"/>
          <w:szCs w:val="24"/>
        </w:rPr>
        <w:t>NIH policy requires that studies conducted under a grant retain participant forms for three years and studies conducted under contract retain participant forms for seven years. Individual IRBs</w:t>
      </w:r>
      <w:r w:rsidR="00B3740C">
        <w:rPr>
          <w:rFonts w:ascii="Arial" w:hAnsi="Arial" w:cs="Arial"/>
          <w:szCs w:val="24"/>
        </w:rPr>
        <w:t>, institutions, states and countries</w:t>
      </w:r>
      <w:r w:rsidRPr="00F07701">
        <w:rPr>
          <w:rFonts w:ascii="Arial" w:hAnsi="Arial" w:cs="Arial"/>
          <w:szCs w:val="24"/>
        </w:rPr>
        <w:t xml:space="preserve"> may have different requirements for record retention. </w:t>
      </w:r>
      <w:r w:rsidR="00D22676" w:rsidRPr="00F07701">
        <w:rPr>
          <w:rFonts w:ascii="Arial" w:hAnsi="Arial" w:cs="Arial"/>
          <w:szCs w:val="24"/>
        </w:rPr>
        <w:t>Investigators should retain forms for the longest applicable period, and this pe</w:t>
      </w:r>
      <w:r w:rsidR="00D22676" w:rsidRPr="004D122F">
        <w:rPr>
          <w:rFonts w:ascii="Arial" w:hAnsi="Arial" w:cs="Arial"/>
          <w:szCs w:val="24"/>
        </w:rPr>
        <w:t>riod should be stated in t</w:t>
      </w:r>
      <w:r w:rsidR="00D22676">
        <w:rPr>
          <w:rFonts w:ascii="Arial" w:hAnsi="Arial" w:cs="Arial"/>
          <w:szCs w:val="24"/>
        </w:rPr>
        <w:t xml:space="preserve">his section of the MOP. Additionally, for select studies that must meet FDA requirements, </w:t>
      </w:r>
      <w:r w:rsidRPr="00F07701">
        <w:rPr>
          <w:rFonts w:ascii="Arial" w:hAnsi="Arial" w:cs="Arial"/>
          <w:szCs w:val="24"/>
        </w:rPr>
        <w:t xml:space="preserve">informed consent forms be retained for two years after a marketing application is approved for a product or, if an application is not approved, until two years after shipment and delivery of the product is discontinued for investigational use and the FDA is notified. </w:t>
      </w:r>
    </w:p>
    <w:p w14:paraId="6821CB73" w14:textId="77777777" w:rsidR="002C7D47" w:rsidRPr="00EF07C1" w:rsidRDefault="004E5FA8" w:rsidP="00225867">
      <w:pPr>
        <w:pStyle w:val="Heading1"/>
      </w:pPr>
      <w:bookmarkStart w:id="114" w:name="_Toc511794393"/>
      <w:bookmarkStart w:id="115" w:name="_Toc161564004"/>
      <w:bookmarkStart w:id="116" w:name="_Toc173055061"/>
      <w:bookmarkStart w:id="117" w:name="_Toc261871554"/>
      <w:bookmarkStart w:id="118" w:name="_Toc261875414"/>
      <w:bookmarkStart w:id="119" w:name="_Toc294189030"/>
      <w:bookmarkStart w:id="120" w:name="_Toc384130797"/>
      <w:r w:rsidRPr="00E93B79">
        <w:t>1</w:t>
      </w:r>
      <w:r w:rsidR="002D3FE5">
        <w:t>3</w:t>
      </w:r>
      <w:r w:rsidR="00A17CFF" w:rsidRPr="00E93B79">
        <w:t>.0</w:t>
      </w:r>
      <w:r w:rsidR="001F4384" w:rsidRPr="00E93B79">
        <w:t xml:space="preserve"> </w:t>
      </w:r>
      <w:r w:rsidR="002C7D47" w:rsidRPr="00E93B79">
        <w:t>Data Management</w:t>
      </w:r>
      <w:bookmarkEnd w:id="114"/>
      <w:bookmarkEnd w:id="115"/>
      <w:bookmarkEnd w:id="116"/>
      <w:bookmarkEnd w:id="117"/>
      <w:bookmarkEnd w:id="118"/>
      <w:bookmarkEnd w:id="119"/>
      <w:bookmarkEnd w:id="120"/>
    </w:p>
    <w:p w14:paraId="7386F775" w14:textId="77777777" w:rsidR="00F9123B" w:rsidRDefault="002C7D47" w:rsidP="00DD6860">
      <w:pPr>
        <w:tabs>
          <w:tab w:val="left" w:pos="-1080"/>
        </w:tabs>
        <w:rPr>
          <w:rFonts w:ascii="Arial" w:hAnsi="Arial" w:cs="Arial"/>
          <w:szCs w:val="24"/>
        </w:rPr>
      </w:pPr>
      <w:r w:rsidRPr="00554E80">
        <w:rPr>
          <w:rFonts w:ascii="Arial" w:hAnsi="Arial" w:cs="Arial"/>
          <w:szCs w:val="24"/>
        </w:rPr>
        <w:t xml:space="preserve">This section </w:t>
      </w:r>
      <w:r w:rsidR="001400FA">
        <w:rPr>
          <w:rFonts w:ascii="Arial" w:hAnsi="Arial" w:cs="Arial"/>
          <w:szCs w:val="24"/>
        </w:rPr>
        <w:t xml:space="preserve">of the MOP </w:t>
      </w:r>
      <w:r w:rsidRPr="00554E80">
        <w:rPr>
          <w:rFonts w:ascii="Arial" w:hAnsi="Arial" w:cs="Arial"/>
          <w:szCs w:val="24"/>
        </w:rPr>
        <w:t xml:space="preserve">describes the </w:t>
      </w:r>
      <w:r w:rsidR="00F9123B">
        <w:rPr>
          <w:rFonts w:ascii="Arial" w:hAnsi="Arial" w:cs="Arial"/>
          <w:szCs w:val="24"/>
        </w:rPr>
        <w:t xml:space="preserve">computer system and data management approach that will be used to support the study and details how data are to be collected, entered (e.g., if eCRFs are used), edited or corrected. </w:t>
      </w:r>
      <w:r w:rsidR="00597509">
        <w:rPr>
          <w:rFonts w:ascii="Arial" w:hAnsi="Arial" w:cs="Arial"/>
          <w:szCs w:val="24"/>
        </w:rPr>
        <w:t xml:space="preserve">In some studies, this information will be documented in a separate document, the “Data Management Plan.” </w:t>
      </w:r>
      <w:r w:rsidR="00F9123B">
        <w:rPr>
          <w:rFonts w:ascii="Arial" w:hAnsi="Arial" w:cs="Arial"/>
          <w:szCs w:val="24"/>
        </w:rPr>
        <w:t xml:space="preserve">See </w:t>
      </w:r>
      <w:hyperlink r:id="rId28" w:history="1">
        <w:r w:rsidR="00F9123B" w:rsidRPr="005927EE">
          <w:rPr>
            <w:rStyle w:val="Hyperlink"/>
            <w:rFonts w:ascii="Arial" w:hAnsi="Arial" w:cs="Arial"/>
            <w:szCs w:val="24"/>
          </w:rPr>
          <w:t>NIA’s Data Management Tips</w:t>
        </w:r>
      </w:hyperlink>
      <w:r w:rsidR="00F9123B">
        <w:rPr>
          <w:rFonts w:ascii="Arial" w:hAnsi="Arial" w:cs="Arial"/>
          <w:szCs w:val="24"/>
        </w:rPr>
        <w:t xml:space="preserve"> for additional details</w:t>
      </w:r>
      <w:r w:rsidR="00597509">
        <w:rPr>
          <w:rFonts w:ascii="Arial" w:hAnsi="Arial" w:cs="Arial"/>
          <w:szCs w:val="24"/>
        </w:rPr>
        <w:t xml:space="preserve"> on data capture and data processing</w:t>
      </w:r>
      <w:r w:rsidR="00F9123B">
        <w:rPr>
          <w:rFonts w:ascii="Arial" w:hAnsi="Arial" w:cs="Arial"/>
          <w:szCs w:val="24"/>
        </w:rPr>
        <w:t xml:space="preserve">. </w:t>
      </w:r>
    </w:p>
    <w:p w14:paraId="1BD026F0" w14:textId="77777777" w:rsidR="004E6F96" w:rsidRPr="004E6F96" w:rsidRDefault="004E6F96" w:rsidP="004E6F96">
      <w:pPr>
        <w:tabs>
          <w:tab w:val="left" w:pos="-1440"/>
        </w:tabs>
        <w:rPr>
          <w:rFonts w:ascii="Arial" w:hAnsi="Arial" w:cs="Arial"/>
          <w:szCs w:val="24"/>
        </w:rPr>
      </w:pPr>
    </w:p>
    <w:p w14:paraId="1B727A2A" w14:textId="77777777" w:rsidR="0050283A" w:rsidRPr="007267F7" w:rsidRDefault="00C751AD" w:rsidP="007267F7">
      <w:pPr>
        <w:rPr>
          <w:rFonts w:ascii="Arial" w:hAnsi="Arial" w:cs="Arial"/>
        </w:rPr>
      </w:pPr>
      <w:r w:rsidRPr="00E34E54">
        <w:rPr>
          <w:rFonts w:ascii="Arial" w:hAnsi="Arial" w:cs="Arial"/>
          <w:szCs w:val="24"/>
        </w:rPr>
        <w:t xml:space="preserve">Investigators should be aware that </w:t>
      </w:r>
      <w:r w:rsidR="00301067" w:rsidRPr="00E34E54">
        <w:rPr>
          <w:rFonts w:ascii="Arial" w:hAnsi="Arial" w:cs="Arial"/>
          <w:szCs w:val="24"/>
        </w:rPr>
        <w:t xml:space="preserve">systems </w:t>
      </w:r>
      <w:r w:rsidR="00413F56">
        <w:rPr>
          <w:rFonts w:ascii="Arial" w:hAnsi="Arial" w:cs="Arial"/>
          <w:szCs w:val="24"/>
        </w:rPr>
        <w:t>for</w:t>
      </w:r>
      <w:r w:rsidR="00301067" w:rsidRPr="00E34E54">
        <w:rPr>
          <w:rFonts w:ascii="Arial" w:hAnsi="Arial" w:cs="Arial"/>
          <w:szCs w:val="24"/>
        </w:rPr>
        <w:t xml:space="preserve"> </w:t>
      </w:r>
      <w:r w:rsidRPr="00E34E54">
        <w:rPr>
          <w:rFonts w:ascii="Arial" w:hAnsi="Arial" w:cs="Arial"/>
          <w:szCs w:val="24"/>
        </w:rPr>
        <w:t>studies that will be submitted to the FDA</w:t>
      </w:r>
      <w:r w:rsidR="00301067" w:rsidRPr="00E34E54">
        <w:rPr>
          <w:rFonts w:ascii="Arial" w:hAnsi="Arial" w:cs="Arial"/>
          <w:szCs w:val="24"/>
        </w:rPr>
        <w:t xml:space="preserve"> must </w:t>
      </w:r>
      <w:r w:rsidRPr="00E34E54">
        <w:rPr>
          <w:rFonts w:ascii="Arial" w:hAnsi="Arial" w:cs="Arial"/>
          <w:szCs w:val="24"/>
        </w:rPr>
        <w:t xml:space="preserve">be documented and validated. </w:t>
      </w:r>
      <w:r w:rsidR="00896F7B">
        <w:rPr>
          <w:rFonts w:ascii="Arial" w:hAnsi="Arial" w:cs="Arial"/>
          <w:szCs w:val="24"/>
        </w:rPr>
        <w:t>“</w:t>
      </w:r>
      <w:hyperlink r:id="rId29" w:history="1">
        <w:r w:rsidRPr="00896F7B">
          <w:rPr>
            <w:rStyle w:val="Hyperlink"/>
            <w:rFonts w:ascii="Arial" w:hAnsi="Arial" w:cs="Arial"/>
            <w:szCs w:val="24"/>
          </w:rPr>
          <w:t>Guidance for electronic systems is found on the FDA Web site, Title 21 Code of Federal Regulations (21 CFR Part 11) Electronic Records; Electronic Signatures</w:t>
        </w:r>
        <w:r w:rsidR="0096389A" w:rsidRPr="00896F7B">
          <w:rPr>
            <w:rStyle w:val="Hyperlink"/>
            <w:rFonts w:ascii="Arial" w:hAnsi="Arial" w:cs="Arial"/>
            <w:szCs w:val="24"/>
          </w:rPr>
          <w:t>-Scope and Application</w:t>
        </w:r>
      </w:hyperlink>
      <w:r w:rsidR="00896F7B">
        <w:rPr>
          <w:rFonts w:ascii="Arial" w:hAnsi="Arial" w:cs="Arial"/>
          <w:szCs w:val="24"/>
        </w:rPr>
        <w:t>”</w:t>
      </w:r>
      <w:r w:rsidR="004E6F96" w:rsidRPr="00E34E54">
        <w:rPr>
          <w:rFonts w:ascii="Arial" w:hAnsi="Arial" w:cs="Arial"/>
          <w:szCs w:val="24"/>
        </w:rPr>
        <w:t xml:space="preserve"> </w:t>
      </w:r>
      <w:bookmarkStart w:id="121" w:name="_Toc107981224"/>
      <w:bookmarkStart w:id="122" w:name="_Toc161564005"/>
      <w:bookmarkStart w:id="123" w:name="_Toc173055062"/>
      <w:bookmarkStart w:id="124" w:name="_Toc261871555"/>
      <w:bookmarkStart w:id="125" w:name="_Toc261875415"/>
      <w:bookmarkStart w:id="126" w:name="_Toc294189031"/>
      <w:bookmarkStart w:id="127" w:name="_Toc511794398"/>
    </w:p>
    <w:p w14:paraId="11C560D9" w14:textId="77777777" w:rsidR="00CB22C1" w:rsidRPr="00E93B79" w:rsidRDefault="004E5FA8" w:rsidP="00225867">
      <w:pPr>
        <w:pStyle w:val="Heading2"/>
      </w:pPr>
      <w:bookmarkStart w:id="128" w:name="_Toc384130798"/>
      <w:r w:rsidRPr="00E93B79">
        <w:t>1</w:t>
      </w:r>
      <w:r w:rsidR="002D3FE5">
        <w:t>3</w:t>
      </w:r>
      <w:r w:rsidR="00A17CFF" w:rsidRPr="00E93B79">
        <w:t>.1</w:t>
      </w:r>
      <w:r w:rsidR="001F4384" w:rsidRPr="00E93B79">
        <w:t xml:space="preserve"> </w:t>
      </w:r>
      <w:r w:rsidR="00CB22C1" w:rsidRPr="00E93B79">
        <w:t>External Data</w:t>
      </w:r>
      <w:bookmarkEnd w:id="121"/>
      <w:bookmarkEnd w:id="122"/>
      <w:bookmarkEnd w:id="123"/>
      <w:bookmarkEnd w:id="124"/>
      <w:bookmarkEnd w:id="125"/>
      <w:bookmarkEnd w:id="126"/>
      <w:bookmarkEnd w:id="128"/>
      <w:r w:rsidR="00CB22C1" w:rsidRPr="00E93B79">
        <w:t xml:space="preserve"> </w:t>
      </w:r>
    </w:p>
    <w:p w14:paraId="5C21122A" w14:textId="77777777" w:rsidR="00CB22C1" w:rsidRPr="00554E80" w:rsidRDefault="00CB22C1" w:rsidP="004E6F96">
      <w:pPr>
        <w:widowControl/>
        <w:tabs>
          <w:tab w:val="left" w:pos="-1440"/>
          <w:tab w:val="left" w:pos="1080"/>
        </w:tabs>
        <w:rPr>
          <w:rFonts w:ascii="Arial" w:hAnsi="Arial" w:cs="Arial"/>
          <w:szCs w:val="24"/>
        </w:rPr>
      </w:pPr>
      <w:r w:rsidRPr="00841064">
        <w:rPr>
          <w:rFonts w:ascii="Arial" w:hAnsi="Arial" w:cs="Arial"/>
          <w:szCs w:val="24"/>
        </w:rPr>
        <w:t xml:space="preserve">This section of the MOP should describe how </w:t>
      </w:r>
      <w:r w:rsidR="00841064">
        <w:rPr>
          <w:rFonts w:ascii="Arial" w:hAnsi="Arial" w:cs="Arial"/>
          <w:szCs w:val="24"/>
        </w:rPr>
        <w:t xml:space="preserve">external data (e.g., </w:t>
      </w:r>
      <w:r w:rsidR="00841064" w:rsidRPr="007B1B54">
        <w:rPr>
          <w:rFonts w:ascii="Arial" w:hAnsi="Arial" w:cs="Arial"/>
          <w:szCs w:val="24"/>
        </w:rPr>
        <w:t>blo</w:t>
      </w:r>
      <w:r w:rsidR="00841064">
        <w:rPr>
          <w:rFonts w:ascii="Arial" w:hAnsi="Arial" w:cs="Arial"/>
          <w:szCs w:val="24"/>
        </w:rPr>
        <w:t xml:space="preserve">od samples) </w:t>
      </w:r>
      <w:r w:rsidRPr="00841064">
        <w:rPr>
          <w:rFonts w:ascii="Arial" w:hAnsi="Arial" w:cs="Arial"/>
          <w:szCs w:val="24"/>
        </w:rPr>
        <w:t>will be collected, labeled, handled, shipped, tracked</w:t>
      </w:r>
      <w:r w:rsidR="00120746" w:rsidRPr="00841064">
        <w:rPr>
          <w:rFonts w:ascii="Arial" w:hAnsi="Arial" w:cs="Arial"/>
          <w:szCs w:val="24"/>
        </w:rPr>
        <w:t xml:space="preserve"> and reconciled</w:t>
      </w:r>
      <w:r w:rsidR="009B27CC" w:rsidRPr="00841064">
        <w:rPr>
          <w:rFonts w:ascii="Arial" w:hAnsi="Arial" w:cs="Arial"/>
          <w:szCs w:val="24"/>
        </w:rPr>
        <w:t>,</w:t>
      </w:r>
      <w:r w:rsidRPr="00841064">
        <w:rPr>
          <w:rFonts w:ascii="Arial" w:hAnsi="Arial" w:cs="Arial"/>
          <w:szCs w:val="24"/>
        </w:rPr>
        <w:t xml:space="preserve"> so that study data are not lost. As stated in the </w:t>
      </w:r>
      <w:r w:rsidR="00BC7A38" w:rsidRPr="00841064">
        <w:rPr>
          <w:rFonts w:ascii="Arial" w:hAnsi="Arial" w:cs="Arial"/>
          <w:szCs w:val="24"/>
        </w:rPr>
        <w:t>H</w:t>
      </w:r>
      <w:r w:rsidRPr="00841064">
        <w:rPr>
          <w:rFonts w:ascii="Arial" w:hAnsi="Arial" w:cs="Arial"/>
          <w:szCs w:val="24"/>
        </w:rPr>
        <w:t>ealth Insurance Portability and Accountability Act (HIPAA) guidelines, personal identifiers such as name, geographic location, social security number, and fifteen other specific individual identifiers should not be used</w:t>
      </w:r>
      <w:r w:rsidR="000809F3" w:rsidRPr="00841064">
        <w:rPr>
          <w:rFonts w:ascii="Arial" w:hAnsi="Arial" w:cs="Arial"/>
          <w:szCs w:val="24"/>
        </w:rPr>
        <w:t xml:space="preserve"> (see the comprehensive list in </w:t>
      </w:r>
      <w:r w:rsidR="00896F7B" w:rsidRPr="00841064">
        <w:rPr>
          <w:rFonts w:ascii="Arial" w:hAnsi="Arial" w:cs="Arial"/>
          <w:szCs w:val="24"/>
        </w:rPr>
        <w:t>“</w:t>
      </w:r>
      <w:hyperlink r:id="rId30" w:history="1">
        <w:r w:rsidR="000809F3" w:rsidRPr="00841064">
          <w:rPr>
            <w:rStyle w:val="Hyperlink"/>
            <w:rFonts w:ascii="Arial" w:hAnsi="Arial" w:cs="Arial"/>
            <w:szCs w:val="24"/>
          </w:rPr>
          <w:t>Protecting Personal Health Information in Research: Understanding the HIPAA Privacy Rule, NIH Publication 03-5388</w:t>
        </w:r>
        <w:r w:rsidR="00896F7B" w:rsidRPr="00841064">
          <w:rPr>
            <w:rStyle w:val="Hyperlink"/>
            <w:rFonts w:ascii="Arial" w:hAnsi="Arial" w:cs="Arial"/>
            <w:szCs w:val="24"/>
          </w:rPr>
          <w:t>”</w:t>
        </w:r>
      </w:hyperlink>
      <w:r w:rsidR="004D63F9" w:rsidRPr="00841064">
        <w:rPr>
          <w:rFonts w:ascii="Arial" w:hAnsi="Arial" w:cs="Arial"/>
          <w:szCs w:val="24"/>
        </w:rPr>
        <w:t>)</w:t>
      </w:r>
      <w:r w:rsidRPr="00841064">
        <w:rPr>
          <w:rFonts w:ascii="Arial" w:hAnsi="Arial" w:cs="Arial"/>
          <w:szCs w:val="24"/>
        </w:rPr>
        <w:t xml:space="preserve"> </w:t>
      </w:r>
      <w:r w:rsidR="00301067" w:rsidRPr="00841064">
        <w:rPr>
          <w:rFonts w:ascii="Arial" w:hAnsi="Arial" w:cs="Arial"/>
          <w:szCs w:val="24"/>
        </w:rPr>
        <w:t>Therefore, it is important to specify how participant materials will be identified (e.g.</w:t>
      </w:r>
      <w:r w:rsidR="006913E5" w:rsidRPr="00841064">
        <w:rPr>
          <w:rFonts w:ascii="Arial" w:hAnsi="Arial" w:cs="Arial"/>
          <w:szCs w:val="24"/>
        </w:rPr>
        <w:t>,</w:t>
      </w:r>
      <w:r w:rsidR="00301067" w:rsidRPr="00841064">
        <w:rPr>
          <w:rFonts w:ascii="Arial" w:hAnsi="Arial" w:cs="Arial"/>
          <w:szCs w:val="24"/>
        </w:rPr>
        <w:t xml:space="preserve"> by participant identification number) during transmission.</w:t>
      </w:r>
      <w:r w:rsidRPr="00554E80">
        <w:rPr>
          <w:rFonts w:ascii="Arial" w:hAnsi="Arial" w:cs="Arial"/>
          <w:szCs w:val="24"/>
        </w:rPr>
        <w:t xml:space="preserve"> </w:t>
      </w:r>
    </w:p>
    <w:p w14:paraId="7BC2AAF9" w14:textId="77777777" w:rsidR="00DB6EF1" w:rsidRPr="00E93B79" w:rsidRDefault="004E5FA8" w:rsidP="00225867">
      <w:pPr>
        <w:pStyle w:val="Heading2"/>
      </w:pPr>
      <w:bookmarkStart w:id="129" w:name="_Toc384130799"/>
      <w:r w:rsidRPr="00E93B79">
        <w:t>1</w:t>
      </w:r>
      <w:r w:rsidR="002D3FE5">
        <w:t>3</w:t>
      </w:r>
      <w:r w:rsidR="00DB6EF1" w:rsidRPr="00E93B79">
        <w:t>.2 Quality Control Procedures</w:t>
      </w:r>
      <w:bookmarkEnd w:id="129"/>
      <w:r w:rsidR="00DB6EF1" w:rsidRPr="00E93B79">
        <w:t xml:space="preserve"> </w:t>
      </w:r>
    </w:p>
    <w:p w14:paraId="76260ADD" w14:textId="77777777" w:rsidR="00CB22C1" w:rsidRPr="00554E80" w:rsidRDefault="00CB22C1" w:rsidP="004E6F96">
      <w:pPr>
        <w:rPr>
          <w:rFonts w:ascii="Arial" w:hAnsi="Arial" w:cs="Arial"/>
          <w:szCs w:val="24"/>
        </w:rPr>
      </w:pPr>
      <w:r w:rsidRPr="00554E80">
        <w:rPr>
          <w:rFonts w:ascii="Arial" w:hAnsi="Arial" w:cs="Arial"/>
          <w:szCs w:val="24"/>
        </w:rPr>
        <w:t xml:space="preserve">This section should detail </w:t>
      </w:r>
      <w:r w:rsidR="00841064">
        <w:rPr>
          <w:rFonts w:ascii="Arial" w:hAnsi="Arial" w:cs="Arial"/>
          <w:szCs w:val="24"/>
        </w:rPr>
        <w:t xml:space="preserve">the Quality Control plan </w:t>
      </w:r>
      <w:r w:rsidRPr="00554E80">
        <w:rPr>
          <w:rFonts w:ascii="Arial" w:hAnsi="Arial" w:cs="Arial"/>
          <w:szCs w:val="24"/>
        </w:rPr>
        <w:t xml:space="preserve">and describe any training and certification procedures. </w:t>
      </w:r>
      <w:r w:rsidR="00841064" w:rsidRPr="00554E80">
        <w:rPr>
          <w:rFonts w:ascii="Arial" w:hAnsi="Arial" w:cs="Arial"/>
          <w:szCs w:val="24"/>
        </w:rPr>
        <w:t>It may include standard operating procedures (SOPs), data and forms checks, monitoring, routine reports, and correction procedures.</w:t>
      </w:r>
    </w:p>
    <w:p w14:paraId="2C7BBC98" w14:textId="77777777" w:rsidR="009B27CC" w:rsidRPr="002C1914" w:rsidRDefault="00413F56" w:rsidP="002C1914">
      <w:pPr>
        <w:pStyle w:val="Heading3"/>
      </w:pPr>
      <w:bookmarkStart w:id="130" w:name="_Toc107981226"/>
      <w:bookmarkStart w:id="131" w:name="_Toc161564007"/>
      <w:bookmarkStart w:id="132" w:name="_Toc173055064"/>
      <w:bookmarkStart w:id="133" w:name="_Toc261871557"/>
      <w:bookmarkStart w:id="134" w:name="_Toc261875417"/>
      <w:bookmarkStart w:id="135" w:name="_Toc294189033"/>
      <w:bookmarkStart w:id="136" w:name="_Toc384130800"/>
      <w:r w:rsidRPr="002C1914">
        <w:t>1</w:t>
      </w:r>
      <w:r w:rsidR="002D3FE5" w:rsidRPr="002C1914">
        <w:t>3</w:t>
      </w:r>
      <w:r w:rsidRPr="002C1914">
        <w:t xml:space="preserve">.2.1 </w:t>
      </w:r>
      <w:r w:rsidR="00CB22C1" w:rsidRPr="002C1914">
        <w:t>Standard Operating Procedures</w:t>
      </w:r>
      <w:bookmarkEnd w:id="130"/>
      <w:bookmarkEnd w:id="131"/>
      <w:bookmarkEnd w:id="132"/>
      <w:bookmarkEnd w:id="133"/>
      <w:bookmarkEnd w:id="134"/>
      <w:bookmarkEnd w:id="135"/>
      <w:bookmarkEnd w:id="136"/>
    </w:p>
    <w:p w14:paraId="21FED3E2" w14:textId="77777777" w:rsidR="00CC3F91" w:rsidRPr="00A17CFF" w:rsidRDefault="00CC3F91" w:rsidP="004E6F96">
      <w:pPr>
        <w:rPr>
          <w:rFonts w:ascii="Arial" w:hAnsi="Arial" w:cs="Arial"/>
          <w:szCs w:val="24"/>
        </w:rPr>
      </w:pPr>
      <w:r w:rsidRPr="00A17CFF">
        <w:rPr>
          <w:rFonts w:ascii="Arial" w:hAnsi="Arial" w:cs="Arial"/>
          <w:szCs w:val="24"/>
        </w:rPr>
        <w:t>S</w:t>
      </w:r>
      <w:r w:rsidR="00841064" w:rsidRPr="00A17CFF">
        <w:rPr>
          <w:rFonts w:ascii="Arial" w:hAnsi="Arial" w:cs="Arial"/>
          <w:szCs w:val="24"/>
        </w:rPr>
        <w:t>tandard Operating Procedures (S</w:t>
      </w:r>
      <w:r w:rsidRPr="00A17CFF">
        <w:rPr>
          <w:rFonts w:ascii="Arial" w:hAnsi="Arial" w:cs="Arial"/>
          <w:szCs w:val="24"/>
        </w:rPr>
        <w:t>OPs</w:t>
      </w:r>
      <w:r w:rsidR="00841064" w:rsidRPr="00A17CFF">
        <w:rPr>
          <w:rFonts w:ascii="Arial" w:hAnsi="Arial" w:cs="Arial"/>
          <w:szCs w:val="24"/>
        </w:rPr>
        <w:t>)</w:t>
      </w:r>
      <w:r w:rsidRPr="00A17CFF">
        <w:rPr>
          <w:rFonts w:ascii="Arial" w:hAnsi="Arial" w:cs="Arial"/>
          <w:szCs w:val="24"/>
        </w:rPr>
        <w:t xml:space="preserve"> which relate to conduct of clinical trials should be </w:t>
      </w:r>
      <w:r w:rsidR="009B27CC" w:rsidRPr="00A17CFF">
        <w:rPr>
          <w:rFonts w:ascii="Arial" w:hAnsi="Arial" w:cs="Arial"/>
          <w:szCs w:val="24"/>
        </w:rPr>
        <w:t xml:space="preserve">listed </w:t>
      </w:r>
      <w:r w:rsidRPr="00A17CFF">
        <w:rPr>
          <w:rFonts w:ascii="Arial" w:hAnsi="Arial" w:cs="Arial"/>
          <w:szCs w:val="24"/>
        </w:rPr>
        <w:t>in this section of the MOP</w:t>
      </w:r>
      <w:r w:rsidR="009B27CC" w:rsidRPr="00A17CFF">
        <w:rPr>
          <w:rFonts w:ascii="Arial" w:hAnsi="Arial" w:cs="Arial"/>
          <w:szCs w:val="24"/>
        </w:rPr>
        <w:t xml:space="preserve">.  Note: </w:t>
      </w:r>
      <w:r w:rsidR="00B37C7B" w:rsidRPr="00A17CFF">
        <w:rPr>
          <w:rFonts w:ascii="Arial" w:hAnsi="Arial" w:cs="Arial"/>
          <w:szCs w:val="24"/>
        </w:rPr>
        <w:t>P</w:t>
      </w:r>
      <w:r w:rsidR="009B27CC" w:rsidRPr="00A17CFF">
        <w:rPr>
          <w:rFonts w:ascii="Arial" w:hAnsi="Arial" w:cs="Arial"/>
          <w:szCs w:val="24"/>
        </w:rPr>
        <w:t>rinted SOPs should n</w:t>
      </w:r>
      <w:r w:rsidR="006D551B" w:rsidRPr="00A17CFF">
        <w:rPr>
          <w:rFonts w:ascii="Arial" w:hAnsi="Arial" w:cs="Arial"/>
          <w:szCs w:val="24"/>
        </w:rPr>
        <w:t xml:space="preserve">ot be inserted in the MOP. </w:t>
      </w:r>
      <w:r w:rsidR="00725EAB" w:rsidRPr="00A17CFF">
        <w:rPr>
          <w:rFonts w:ascii="Arial" w:hAnsi="Arial" w:cs="Arial"/>
          <w:szCs w:val="24"/>
        </w:rPr>
        <w:t>The location of each SOP (i.e., electronic file name) can be included in this section</w:t>
      </w:r>
      <w:r w:rsidR="00845F1C" w:rsidRPr="00A17CFF">
        <w:rPr>
          <w:rFonts w:ascii="Arial" w:hAnsi="Arial" w:cs="Arial"/>
          <w:szCs w:val="24"/>
        </w:rPr>
        <w:t xml:space="preserve"> for staff to reference</w:t>
      </w:r>
      <w:r w:rsidR="00725EAB" w:rsidRPr="00A17CFF">
        <w:rPr>
          <w:rFonts w:ascii="Arial" w:hAnsi="Arial" w:cs="Arial"/>
          <w:szCs w:val="24"/>
        </w:rPr>
        <w:t>.</w:t>
      </w:r>
    </w:p>
    <w:p w14:paraId="48135593" w14:textId="77777777" w:rsidR="00454599" w:rsidRPr="00E93B79" w:rsidRDefault="004E5FA8" w:rsidP="002C1914">
      <w:pPr>
        <w:pStyle w:val="Heading3"/>
      </w:pPr>
      <w:bookmarkStart w:id="137" w:name="_Toc107981227"/>
      <w:bookmarkStart w:id="138" w:name="_Toc161564008"/>
      <w:bookmarkStart w:id="139" w:name="_Toc173055065"/>
      <w:bookmarkStart w:id="140" w:name="_Toc261871558"/>
      <w:bookmarkStart w:id="141" w:name="_Toc261875418"/>
      <w:bookmarkStart w:id="142" w:name="_Toc294189034"/>
      <w:bookmarkStart w:id="143" w:name="_Toc384130801"/>
      <w:r w:rsidRPr="00E93B79">
        <w:t>1</w:t>
      </w:r>
      <w:r w:rsidR="002D3FE5">
        <w:t>3</w:t>
      </w:r>
      <w:r w:rsidR="00A17CFF" w:rsidRPr="00E93B79">
        <w:t>.2</w:t>
      </w:r>
      <w:r w:rsidRPr="00E93B79">
        <w:t>.2</w:t>
      </w:r>
      <w:r w:rsidR="001F4384" w:rsidRPr="00E93B79">
        <w:t xml:space="preserve"> </w:t>
      </w:r>
      <w:r w:rsidR="00CB22C1" w:rsidRPr="00E93B79">
        <w:t xml:space="preserve">Data </w:t>
      </w:r>
      <w:r w:rsidR="004476E2" w:rsidRPr="00E93B79">
        <w:t xml:space="preserve">and </w:t>
      </w:r>
      <w:r w:rsidR="00CB22C1" w:rsidRPr="00E93B79">
        <w:t>Form Checks</w:t>
      </w:r>
      <w:bookmarkEnd w:id="137"/>
      <w:bookmarkEnd w:id="138"/>
      <w:bookmarkEnd w:id="139"/>
      <w:bookmarkEnd w:id="140"/>
      <w:bookmarkEnd w:id="141"/>
      <w:bookmarkEnd w:id="142"/>
      <w:bookmarkEnd w:id="143"/>
    </w:p>
    <w:p w14:paraId="28C6C564" w14:textId="77777777" w:rsidR="00C76287" w:rsidRPr="00A17CFF" w:rsidRDefault="00413F56" w:rsidP="00C76287">
      <w:pPr>
        <w:rPr>
          <w:rFonts w:ascii="Arial" w:hAnsi="Arial" w:cs="Arial"/>
        </w:rPr>
      </w:pPr>
      <w:r>
        <w:rPr>
          <w:rFonts w:ascii="Arial" w:hAnsi="Arial" w:cs="Arial"/>
        </w:rPr>
        <w:t xml:space="preserve">Most studies today used computerized systems that provide data edits as a form of quality control. This section of the MOP </w:t>
      </w:r>
      <w:r w:rsidR="00597509">
        <w:rPr>
          <w:rFonts w:ascii="Arial" w:hAnsi="Arial" w:cs="Arial"/>
        </w:rPr>
        <w:t xml:space="preserve">(or alternatively, the Data Management Plan) </w:t>
      </w:r>
      <w:r>
        <w:rPr>
          <w:rFonts w:ascii="Arial" w:hAnsi="Arial" w:cs="Arial"/>
        </w:rPr>
        <w:t xml:space="preserve">can provide a summary of the checks that </w:t>
      </w:r>
      <w:r w:rsidR="00C76287" w:rsidRPr="00A17CFF">
        <w:rPr>
          <w:rFonts w:ascii="Arial" w:hAnsi="Arial" w:cs="Arial"/>
        </w:rPr>
        <w:t xml:space="preserve">will be implemented for data quality control. </w:t>
      </w:r>
    </w:p>
    <w:p w14:paraId="6C8F50C3" w14:textId="77777777" w:rsidR="00C76287" w:rsidRPr="00A17CFF" w:rsidRDefault="00C76287" w:rsidP="00C76287">
      <w:pPr>
        <w:rPr>
          <w:rFonts w:ascii="Arial" w:hAnsi="Arial" w:cs="Arial"/>
        </w:rPr>
      </w:pPr>
    </w:p>
    <w:p w14:paraId="511A34F6" w14:textId="77777777" w:rsidR="00454599" w:rsidRPr="00A17CFF" w:rsidRDefault="006246E4" w:rsidP="00D726D0">
      <w:pPr>
        <w:tabs>
          <w:tab w:val="left" w:pos="-1080"/>
        </w:tabs>
        <w:spacing w:after="120"/>
        <w:rPr>
          <w:rFonts w:ascii="Arial" w:hAnsi="Arial" w:cs="Arial"/>
        </w:rPr>
      </w:pPr>
      <w:r w:rsidRPr="00A17CFF">
        <w:rPr>
          <w:rFonts w:ascii="Arial" w:hAnsi="Arial" w:cs="Arial"/>
        </w:rPr>
        <w:t>D</w:t>
      </w:r>
      <w:r w:rsidR="00CB22C1" w:rsidRPr="00A17CFF">
        <w:rPr>
          <w:rFonts w:ascii="Arial" w:hAnsi="Arial" w:cs="Arial"/>
        </w:rPr>
        <w:t xml:space="preserve">ata quality control checks may </w:t>
      </w:r>
      <w:r w:rsidRPr="00A17CFF">
        <w:rPr>
          <w:rFonts w:ascii="Arial" w:hAnsi="Arial" w:cs="Arial"/>
        </w:rPr>
        <w:t xml:space="preserve">identify potential data anomalies such as: </w:t>
      </w:r>
    </w:p>
    <w:p w14:paraId="756E9F66" w14:textId="77777777" w:rsidR="00454599" w:rsidRPr="00A17CFF" w:rsidRDefault="006246E4" w:rsidP="00811E3D">
      <w:pPr>
        <w:numPr>
          <w:ilvl w:val="0"/>
          <w:numId w:val="4"/>
        </w:numPr>
        <w:tabs>
          <w:tab w:val="left" w:pos="-1080"/>
        </w:tabs>
        <w:spacing w:after="60"/>
        <w:rPr>
          <w:rFonts w:ascii="Arial" w:hAnsi="Arial" w:cs="Arial"/>
        </w:rPr>
      </w:pPr>
      <w:r w:rsidRPr="00A17CFF">
        <w:rPr>
          <w:rFonts w:ascii="Arial" w:hAnsi="Arial" w:cs="Arial"/>
        </w:rPr>
        <w:t xml:space="preserve">Missing data or forms </w:t>
      </w:r>
    </w:p>
    <w:p w14:paraId="2FE60AAF" w14:textId="77777777" w:rsidR="00454599" w:rsidRPr="00A17CFF" w:rsidRDefault="006246E4" w:rsidP="00811E3D">
      <w:pPr>
        <w:numPr>
          <w:ilvl w:val="0"/>
          <w:numId w:val="4"/>
        </w:numPr>
        <w:tabs>
          <w:tab w:val="left" w:pos="-1080"/>
        </w:tabs>
        <w:spacing w:after="60"/>
        <w:rPr>
          <w:rFonts w:ascii="Arial" w:hAnsi="Arial" w:cs="Arial"/>
        </w:rPr>
      </w:pPr>
      <w:r w:rsidRPr="00A17CFF">
        <w:rPr>
          <w:rFonts w:ascii="Arial" w:hAnsi="Arial" w:cs="Arial"/>
        </w:rPr>
        <w:t>Out</w:t>
      </w:r>
      <w:r w:rsidR="00E06512" w:rsidRPr="00A17CFF">
        <w:rPr>
          <w:rFonts w:ascii="Arial" w:hAnsi="Arial" w:cs="Arial"/>
        </w:rPr>
        <w:t>-</w:t>
      </w:r>
      <w:r w:rsidRPr="00A17CFF">
        <w:rPr>
          <w:rFonts w:ascii="Arial" w:hAnsi="Arial" w:cs="Arial"/>
        </w:rPr>
        <w:t>of</w:t>
      </w:r>
      <w:r w:rsidR="00E06512" w:rsidRPr="00A17CFF">
        <w:rPr>
          <w:rFonts w:ascii="Arial" w:hAnsi="Arial" w:cs="Arial"/>
        </w:rPr>
        <w:t>-</w:t>
      </w:r>
      <w:r w:rsidRPr="00A17CFF">
        <w:rPr>
          <w:rFonts w:ascii="Arial" w:hAnsi="Arial" w:cs="Arial"/>
        </w:rPr>
        <w:t xml:space="preserve">range or erroneous </w:t>
      </w:r>
      <w:r w:rsidR="00CB22C1" w:rsidRPr="00A17CFF">
        <w:rPr>
          <w:rFonts w:ascii="Arial" w:hAnsi="Arial" w:cs="Arial"/>
        </w:rPr>
        <w:t>data</w:t>
      </w:r>
    </w:p>
    <w:p w14:paraId="2734B484" w14:textId="77777777" w:rsidR="00454599" w:rsidRPr="00A17CFF" w:rsidRDefault="00AE6745" w:rsidP="00811E3D">
      <w:pPr>
        <w:numPr>
          <w:ilvl w:val="0"/>
          <w:numId w:val="4"/>
        </w:numPr>
        <w:tabs>
          <w:tab w:val="left" w:pos="-1080"/>
        </w:tabs>
        <w:spacing w:after="60"/>
        <w:rPr>
          <w:rFonts w:ascii="Arial" w:hAnsi="Arial" w:cs="Arial"/>
        </w:rPr>
      </w:pPr>
      <w:r>
        <w:rPr>
          <w:rFonts w:ascii="Arial" w:hAnsi="Arial" w:cs="Arial"/>
        </w:rPr>
        <w:t>Inc</w:t>
      </w:r>
      <w:r w:rsidR="00CB22C1" w:rsidRPr="00A17CFF">
        <w:rPr>
          <w:rFonts w:ascii="Arial" w:hAnsi="Arial" w:cs="Arial"/>
        </w:rPr>
        <w:t xml:space="preserve">onsistent and </w:t>
      </w:r>
      <w:r>
        <w:rPr>
          <w:rFonts w:ascii="Arial" w:hAnsi="Arial" w:cs="Arial"/>
        </w:rPr>
        <w:t>il</w:t>
      </w:r>
      <w:r w:rsidR="00CB22C1" w:rsidRPr="00A17CFF">
        <w:rPr>
          <w:rFonts w:ascii="Arial" w:hAnsi="Arial" w:cs="Arial"/>
        </w:rPr>
        <w:t xml:space="preserve">logical dates over time </w:t>
      </w:r>
    </w:p>
    <w:p w14:paraId="2BFDF6BC" w14:textId="77777777" w:rsidR="00454599" w:rsidRPr="00A17CFF" w:rsidRDefault="00CB22C1" w:rsidP="00811E3D">
      <w:pPr>
        <w:numPr>
          <w:ilvl w:val="0"/>
          <w:numId w:val="4"/>
        </w:numPr>
        <w:tabs>
          <w:tab w:val="left" w:pos="-1080"/>
        </w:tabs>
        <w:spacing w:after="60"/>
        <w:rPr>
          <w:rFonts w:ascii="Arial" w:hAnsi="Arial" w:cs="Arial"/>
        </w:rPr>
      </w:pPr>
      <w:r w:rsidRPr="00A17CFF">
        <w:rPr>
          <w:rFonts w:ascii="Arial" w:hAnsi="Arial" w:cs="Arial"/>
        </w:rPr>
        <w:t xml:space="preserve">Data </w:t>
      </w:r>
      <w:r w:rsidR="00AE6745">
        <w:rPr>
          <w:rFonts w:ascii="Arial" w:hAnsi="Arial" w:cs="Arial"/>
        </w:rPr>
        <w:t>in</w:t>
      </w:r>
      <w:r w:rsidRPr="00A17CFF">
        <w:rPr>
          <w:rFonts w:ascii="Arial" w:hAnsi="Arial" w:cs="Arial"/>
        </w:rPr>
        <w:t>consisten</w:t>
      </w:r>
      <w:r w:rsidR="00EC658D" w:rsidRPr="00A17CFF">
        <w:rPr>
          <w:rFonts w:ascii="Arial" w:hAnsi="Arial" w:cs="Arial"/>
        </w:rPr>
        <w:t>cy</w:t>
      </w:r>
      <w:r w:rsidRPr="00A17CFF">
        <w:rPr>
          <w:rFonts w:ascii="Arial" w:hAnsi="Arial" w:cs="Arial"/>
        </w:rPr>
        <w:t xml:space="preserve"> across forms and visits</w:t>
      </w:r>
    </w:p>
    <w:p w14:paraId="48EF486A" w14:textId="77777777" w:rsidR="00636874" w:rsidRPr="005A5687" w:rsidRDefault="00AE6745" w:rsidP="005A5687">
      <w:pPr>
        <w:numPr>
          <w:ilvl w:val="0"/>
          <w:numId w:val="4"/>
        </w:numPr>
        <w:tabs>
          <w:tab w:val="left" w:pos="-1080"/>
        </w:tabs>
        <w:spacing w:after="60"/>
        <w:rPr>
          <w:rFonts w:ascii="Arial" w:hAnsi="Arial" w:cs="Arial"/>
        </w:rPr>
      </w:pPr>
      <w:r>
        <w:rPr>
          <w:rFonts w:ascii="Arial" w:hAnsi="Arial" w:cs="Arial"/>
        </w:rPr>
        <w:t xml:space="preserve">Not completing </w:t>
      </w:r>
      <w:r w:rsidR="00EC658D" w:rsidRPr="00A17CFF">
        <w:rPr>
          <w:rFonts w:ascii="Arial" w:hAnsi="Arial" w:cs="Arial"/>
        </w:rPr>
        <w:t xml:space="preserve"> a</w:t>
      </w:r>
      <w:r w:rsidR="00CB22C1" w:rsidRPr="00A17CFF">
        <w:rPr>
          <w:rFonts w:ascii="Arial" w:hAnsi="Arial" w:cs="Arial"/>
        </w:rPr>
        <w:t xml:space="preserve">ll fields of a "completed form" or </w:t>
      </w:r>
      <w:r w:rsidR="00932C45">
        <w:rPr>
          <w:rFonts w:ascii="Arial" w:hAnsi="Arial" w:cs="Arial"/>
        </w:rPr>
        <w:t xml:space="preserve">no </w:t>
      </w:r>
      <w:r w:rsidR="00CB22C1" w:rsidRPr="00A17CFF">
        <w:rPr>
          <w:rFonts w:ascii="Arial" w:hAnsi="Arial" w:cs="Arial"/>
        </w:rPr>
        <w:t xml:space="preserve">reason </w:t>
      </w:r>
      <w:r w:rsidR="00932C45">
        <w:rPr>
          <w:rFonts w:ascii="Arial" w:hAnsi="Arial" w:cs="Arial"/>
        </w:rPr>
        <w:t xml:space="preserve">for missing data is provided </w:t>
      </w:r>
    </w:p>
    <w:p w14:paraId="1EB9D43D" w14:textId="77777777" w:rsidR="00636874" w:rsidRPr="00E93B79" w:rsidRDefault="00636874" w:rsidP="00225867">
      <w:pPr>
        <w:pStyle w:val="Heading1"/>
      </w:pPr>
      <w:bookmarkStart w:id="144" w:name="_Toc384130802"/>
      <w:r w:rsidRPr="00E93B79">
        <w:t>1</w:t>
      </w:r>
      <w:r w:rsidR="002D3FE5">
        <w:t>4</w:t>
      </w:r>
      <w:r w:rsidRPr="00E93B79">
        <w:t>.0 Concomitant Medications</w:t>
      </w:r>
      <w:bookmarkEnd w:id="144"/>
    </w:p>
    <w:p w14:paraId="5A0FF7CF" w14:textId="77777777" w:rsidR="00636874" w:rsidRPr="00811E3D" w:rsidRDefault="00636874" w:rsidP="00811E3D">
      <w:pPr>
        <w:contextualSpacing/>
        <w:rPr>
          <w:rFonts w:ascii="Arial" w:hAnsi="Arial" w:cs="Arial"/>
          <w:szCs w:val="24"/>
        </w:rPr>
      </w:pPr>
      <w:r w:rsidRPr="00811E3D">
        <w:rPr>
          <w:rFonts w:ascii="Arial" w:hAnsi="Arial" w:cs="Arial"/>
          <w:szCs w:val="24"/>
        </w:rPr>
        <w:t xml:space="preserve">The MOP provides a rationale for the concomitant medications that are required and restricted in the protocol. Please list all required and/or excluded concomitant medications in this section. </w:t>
      </w:r>
    </w:p>
    <w:p w14:paraId="31A29D43" w14:textId="77777777" w:rsidR="00636874" w:rsidRPr="00636874" w:rsidRDefault="00636874" w:rsidP="00811E3D">
      <w:pPr>
        <w:pStyle w:val="ListParagraph"/>
        <w:ind w:left="864"/>
        <w:contextualSpacing/>
        <w:rPr>
          <w:rFonts w:ascii="Arial" w:hAnsi="Arial" w:cs="Arial"/>
          <w:szCs w:val="24"/>
        </w:rPr>
      </w:pPr>
    </w:p>
    <w:p w14:paraId="4677DDBE" w14:textId="77777777" w:rsidR="00EE41FA" w:rsidRPr="005A5687" w:rsidRDefault="00636874" w:rsidP="005A5687">
      <w:pPr>
        <w:contextualSpacing/>
        <w:rPr>
          <w:rFonts w:ascii="Arial" w:hAnsi="Arial" w:cs="Arial"/>
          <w:szCs w:val="24"/>
        </w:rPr>
      </w:pPr>
      <w:r w:rsidRPr="00811E3D">
        <w:rPr>
          <w:rFonts w:ascii="Arial" w:hAnsi="Arial" w:cs="Arial"/>
          <w:b/>
          <w:i/>
          <w:szCs w:val="24"/>
        </w:rPr>
        <w:t>Note:</w:t>
      </w:r>
      <w:r w:rsidRPr="00811E3D">
        <w:rPr>
          <w:rFonts w:ascii="Arial" w:hAnsi="Arial" w:cs="Arial"/>
          <w:szCs w:val="24"/>
        </w:rPr>
        <w:t xml:space="preserve"> This section applies to pharmaceutical (drug) studies. </w:t>
      </w:r>
      <w:bookmarkEnd w:id="127"/>
    </w:p>
    <w:p w14:paraId="7F82AA05" w14:textId="77777777" w:rsidR="00EE41FA" w:rsidRPr="00E93B79" w:rsidRDefault="004E5FA8" w:rsidP="00225867">
      <w:pPr>
        <w:pStyle w:val="Heading1"/>
      </w:pPr>
      <w:bookmarkStart w:id="145" w:name="_Toc384130803"/>
      <w:r w:rsidRPr="00E93B79">
        <w:t>1</w:t>
      </w:r>
      <w:r w:rsidR="002D3FE5">
        <w:t>5</w:t>
      </w:r>
      <w:r w:rsidR="00A17CFF" w:rsidRPr="00E93B79">
        <w:t>.0</w:t>
      </w:r>
      <w:r w:rsidR="005927EE" w:rsidRPr="00E93B79">
        <w:t xml:space="preserve"> </w:t>
      </w:r>
      <w:r w:rsidR="00EE41FA" w:rsidRPr="00E93B79">
        <w:t>Data and Safety Monitoring Activities</w:t>
      </w:r>
      <w:bookmarkEnd w:id="145"/>
    </w:p>
    <w:p w14:paraId="52C18683" w14:textId="77777777" w:rsidR="00841064" w:rsidRPr="002B4EF5" w:rsidRDefault="00EE41FA" w:rsidP="002B4EF5">
      <w:pPr>
        <w:pStyle w:val="Default"/>
        <w:rPr>
          <w:rFonts w:ascii="Arial" w:hAnsi="Arial" w:cs="Arial"/>
        </w:rPr>
      </w:pPr>
      <w:r w:rsidRPr="00542A5E">
        <w:rPr>
          <w:rFonts w:ascii="Arial" w:hAnsi="Arial" w:cs="Arial"/>
        </w:rPr>
        <w:t xml:space="preserve">The roles and responsibilities of the entities monitoring participant safety and study quality are described in this section. </w:t>
      </w:r>
    </w:p>
    <w:p w14:paraId="655243CD" w14:textId="77777777" w:rsidR="00EE41FA" w:rsidRPr="00542A5E" w:rsidRDefault="00EE41FA" w:rsidP="00EE41FA">
      <w:pPr>
        <w:rPr>
          <w:rFonts w:ascii="Arial" w:hAnsi="Arial" w:cs="Arial"/>
        </w:rPr>
      </w:pPr>
    </w:p>
    <w:p w14:paraId="2000051D" w14:textId="77777777" w:rsidR="00084DC9" w:rsidRPr="00084DC9" w:rsidRDefault="00084DC9" w:rsidP="00084DC9">
      <w:pPr>
        <w:rPr>
          <w:rFonts w:ascii="Arial" w:hAnsi="Arial" w:cs="Arial"/>
        </w:rPr>
      </w:pPr>
      <w:bookmarkStart w:id="146" w:name="_Toc511794400"/>
      <w:r w:rsidRPr="00084DC9">
        <w:rPr>
          <w:rFonts w:ascii="Arial" w:hAnsi="Arial" w:cs="Arial"/>
        </w:rPr>
        <w:t xml:space="preserve">To assist in preparing a monitoring plan, visit the </w:t>
      </w:r>
      <w:hyperlink r:id="rId31" w:history="1">
        <w:r w:rsidRPr="00084DC9">
          <w:rPr>
            <w:rStyle w:val="Hyperlink"/>
            <w:rFonts w:ascii="Arial" w:hAnsi="Arial" w:cs="Arial"/>
          </w:rPr>
          <w:t>Data and Safety Monitoring</w:t>
        </w:r>
      </w:hyperlink>
      <w:r w:rsidRPr="00084DC9">
        <w:rPr>
          <w:rFonts w:ascii="Arial" w:hAnsi="Arial" w:cs="Arial"/>
        </w:rPr>
        <w:t xml:space="preserve"> page of the NIA Toolbox. </w:t>
      </w:r>
    </w:p>
    <w:p w14:paraId="3BD0E3C1" w14:textId="77777777" w:rsidR="00DB6EF1" w:rsidRPr="00E93B79" w:rsidRDefault="004E5FA8" w:rsidP="00225867">
      <w:pPr>
        <w:pStyle w:val="Heading2"/>
      </w:pPr>
      <w:bookmarkStart w:id="147" w:name="_Toc384130804"/>
      <w:bookmarkEnd w:id="146"/>
      <w:r w:rsidRPr="00E93B79">
        <w:t>1</w:t>
      </w:r>
      <w:r w:rsidR="002D3FE5">
        <w:t>5</w:t>
      </w:r>
      <w:r w:rsidR="00DB6EF1" w:rsidRPr="00E93B79">
        <w:t>.1 Study Completion and Close-Out Procedures</w:t>
      </w:r>
      <w:bookmarkEnd w:id="147"/>
      <w:r w:rsidR="00DB6EF1" w:rsidRPr="00E93B79">
        <w:t xml:space="preserve"> </w:t>
      </w:r>
    </w:p>
    <w:p w14:paraId="57BE421F" w14:textId="77777777" w:rsidR="004C6B64" w:rsidRPr="006246E4" w:rsidRDefault="00437644" w:rsidP="006D551B">
      <w:p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rPr>
          <w:rFonts w:ascii="Arial" w:hAnsi="Arial" w:cs="Arial"/>
          <w:szCs w:val="24"/>
        </w:rPr>
      </w:pPr>
      <w:r>
        <w:rPr>
          <w:rFonts w:ascii="Arial" w:hAnsi="Arial" w:cs="Arial"/>
          <w:szCs w:val="24"/>
        </w:rPr>
        <w:t xml:space="preserve">This section of the MOP should briefly outline the </w:t>
      </w:r>
      <w:r w:rsidR="00855441">
        <w:rPr>
          <w:rFonts w:ascii="Arial" w:hAnsi="Arial" w:cs="Arial"/>
          <w:szCs w:val="24"/>
        </w:rPr>
        <w:t>S</w:t>
      </w:r>
      <w:r>
        <w:rPr>
          <w:rFonts w:ascii="Arial" w:hAnsi="Arial" w:cs="Arial"/>
          <w:szCs w:val="24"/>
        </w:rPr>
        <w:t xml:space="preserve">tudy </w:t>
      </w:r>
      <w:r w:rsidR="00855441">
        <w:rPr>
          <w:rFonts w:ascii="Arial" w:hAnsi="Arial" w:cs="Arial"/>
          <w:szCs w:val="24"/>
        </w:rPr>
        <w:t>C</w:t>
      </w:r>
      <w:r>
        <w:rPr>
          <w:rFonts w:ascii="Arial" w:hAnsi="Arial" w:cs="Arial"/>
          <w:szCs w:val="24"/>
        </w:rPr>
        <w:t xml:space="preserve">ompletion and </w:t>
      </w:r>
      <w:r w:rsidR="00855441">
        <w:rPr>
          <w:rFonts w:ascii="Arial" w:hAnsi="Arial" w:cs="Arial"/>
          <w:szCs w:val="24"/>
        </w:rPr>
        <w:t>C</w:t>
      </w:r>
      <w:r>
        <w:rPr>
          <w:rFonts w:ascii="Arial" w:hAnsi="Arial" w:cs="Arial"/>
          <w:szCs w:val="24"/>
        </w:rPr>
        <w:t xml:space="preserve">lose-out procedures.  Examples of </w:t>
      </w:r>
      <w:r w:rsidR="00855441">
        <w:rPr>
          <w:rFonts w:ascii="Arial" w:hAnsi="Arial" w:cs="Arial"/>
          <w:szCs w:val="24"/>
        </w:rPr>
        <w:t>C</w:t>
      </w:r>
      <w:r w:rsidR="004C6B64" w:rsidRPr="006246E4">
        <w:rPr>
          <w:rFonts w:ascii="Arial" w:hAnsi="Arial" w:cs="Arial"/>
          <w:szCs w:val="24"/>
        </w:rPr>
        <w:t>lose</w:t>
      </w:r>
      <w:r w:rsidR="00855441">
        <w:rPr>
          <w:rFonts w:ascii="Arial" w:hAnsi="Arial" w:cs="Arial"/>
          <w:szCs w:val="24"/>
        </w:rPr>
        <w:t>-</w:t>
      </w:r>
      <w:r w:rsidR="004C6B64" w:rsidRPr="006246E4">
        <w:rPr>
          <w:rFonts w:ascii="Arial" w:hAnsi="Arial" w:cs="Arial"/>
          <w:szCs w:val="24"/>
        </w:rPr>
        <w:t>out activities include, but are not limited to, the following:</w:t>
      </w:r>
    </w:p>
    <w:p w14:paraId="38FB8564" w14:textId="77777777" w:rsidR="004C6B64" w:rsidRPr="006246E4" w:rsidRDefault="004C6B64" w:rsidP="00811E3D">
      <w:pPr>
        <w:widowControl/>
        <w:numPr>
          <w:ilvl w:val="0"/>
          <w:numId w:val="19"/>
        </w:numPr>
        <w:tabs>
          <w:tab w:val="left" w:pos="-2160"/>
          <w:tab w:val="left" w:pos="-1440"/>
          <w:tab w:val="left" w:pos="-720"/>
          <w:tab w:val="left" w:pos="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Arial" w:hAnsi="Arial" w:cs="Arial"/>
          <w:szCs w:val="24"/>
        </w:rPr>
      </w:pPr>
      <w:r w:rsidRPr="006246E4">
        <w:rPr>
          <w:rFonts w:ascii="Arial" w:hAnsi="Arial" w:cs="Arial"/>
          <w:szCs w:val="24"/>
        </w:rPr>
        <w:t xml:space="preserve">Verification that study procedures have been completed, data </w:t>
      </w:r>
      <w:r w:rsidR="00DB4EB8">
        <w:rPr>
          <w:rFonts w:ascii="Arial" w:hAnsi="Arial" w:cs="Arial"/>
          <w:szCs w:val="24"/>
        </w:rPr>
        <w:t xml:space="preserve">have been </w:t>
      </w:r>
      <w:r w:rsidRPr="006246E4">
        <w:rPr>
          <w:rFonts w:ascii="Arial" w:hAnsi="Arial" w:cs="Arial"/>
          <w:szCs w:val="24"/>
        </w:rPr>
        <w:t xml:space="preserve">collected, and study </w:t>
      </w:r>
      <w:r w:rsidR="005266F1">
        <w:rPr>
          <w:rFonts w:ascii="Arial" w:hAnsi="Arial" w:cs="Arial"/>
          <w:szCs w:val="24"/>
        </w:rPr>
        <w:t>intervention</w:t>
      </w:r>
      <w:r w:rsidR="00566C5E">
        <w:rPr>
          <w:rFonts w:ascii="Arial" w:hAnsi="Arial" w:cs="Arial"/>
          <w:szCs w:val="24"/>
        </w:rPr>
        <w:t>(s)</w:t>
      </w:r>
      <w:r w:rsidRPr="006246E4">
        <w:rPr>
          <w:rFonts w:ascii="Arial" w:hAnsi="Arial" w:cs="Arial"/>
          <w:szCs w:val="24"/>
        </w:rPr>
        <w:t xml:space="preserve"> and supplies are returned to the responsible party or prepared for destruction. </w:t>
      </w:r>
    </w:p>
    <w:p w14:paraId="243916E9" w14:textId="77777777" w:rsidR="004C6B64" w:rsidRPr="006246E4" w:rsidRDefault="004C6B64" w:rsidP="00811E3D">
      <w:pPr>
        <w:widowControl/>
        <w:numPr>
          <w:ilvl w:val="0"/>
          <w:numId w:val="19"/>
        </w:numPr>
        <w:tabs>
          <w:tab w:val="left" w:pos="-2160"/>
          <w:tab w:val="left" w:pos="-1440"/>
          <w:tab w:val="left" w:pos="-720"/>
          <w:tab w:val="left" w:pos="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Arial" w:hAnsi="Arial" w:cs="Arial"/>
          <w:szCs w:val="24"/>
        </w:rPr>
      </w:pPr>
      <w:r w:rsidRPr="006246E4">
        <w:rPr>
          <w:rFonts w:ascii="Arial" w:hAnsi="Arial" w:cs="Arial"/>
          <w:szCs w:val="24"/>
        </w:rPr>
        <w:t>Assurance that all data queries have been completed.</w:t>
      </w:r>
    </w:p>
    <w:p w14:paraId="3D30AA5B" w14:textId="77777777" w:rsidR="004C6B64" w:rsidRPr="006246E4" w:rsidRDefault="004C6B64" w:rsidP="00811E3D">
      <w:pPr>
        <w:widowControl/>
        <w:numPr>
          <w:ilvl w:val="0"/>
          <w:numId w:val="19"/>
        </w:numPr>
        <w:tabs>
          <w:tab w:val="left" w:pos="-2160"/>
          <w:tab w:val="left" w:pos="-1440"/>
          <w:tab w:val="left" w:pos="-720"/>
          <w:tab w:val="left" w:pos="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Arial" w:hAnsi="Arial" w:cs="Arial"/>
          <w:szCs w:val="24"/>
        </w:rPr>
      </w:pPr>
      <w:r w:rsidRPr="006246E4">
        <w:rPr>
          <w:rFonts w:ascii="Arial" w:hAnsi="Arial" w:cs="Arial"/>
          <w:szCs w:val="24"/>
        </w:rPr>
        <w:t>Assurance that correspondence and study files are accessible for external audit</w:t>
      </w:r>
      <w:r w:rsidR="00566C5E">
        <w:rPr>
          <w:rFonts w:ascii="Arial" w:hAnsi="Arial" w:cs="Arial"/>
          <w:szCs w:val="24"/>
        </w:rPr>
        <w:t>s</w:t>
      </w:r>
      <w:r w:rsidRPr="006246E4">
        <w:rPr>
          <w:rFonts w:ascii="Arial" w:hAnsi="Arial" w:cs="Arial"/>
          <w:szCs w:val="24"/>
        </w:rPr>
        <w:t>.</w:t>
      </w:r>
    </w:p>
    <w:p w14:paraId="0F044A5D" w14:textId="77777777" w:rsidR="004C6B64" w:rsidRPr="006246E4" w:rsidRDefault="00B33A16" w:rsidP="00811E3D">
      <w:pPr>
        <w:widowControl/>
        <w:numPr>
          <w:ilvl w:val="0"/>
          <w:numId w:val="19"/>
        </w:numPr>
        <w:tabs>
          <w:tab w:val="left" w:pos="-2160"/>
          <w:tab w:val="left" w:pos="-1440"/>
          <w:tab w:val="left" w:pos="-720"/>
          <w:tab w:val="left" w:pos="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Arial" w:hAnsi="Arial" w:cs="Arial"/>
          <w:szCs w:val="24"/>
        </w:rPr>
      </w:pPr>
      <w:r>
        <w:rPr>
          <w:rFonts w:ascii="Arial" w:hAnsi="Arial" w:cs="Arial"/>
          <w:szCs w:val="24"/>
        </w:rPr>
        <w:t xml:space="preserve">Assurance that the </w:t>
      </w:r>
      <w:r w:rsidR="004C6B64" w:rsidRPr="006246E4">
        <w:rPr>
          <w:rFonts w:ascii="Arial" w:hAnsi="Arial" w:cs="Arial"/>
          <w:szCs w:val="24"/>
        </w:rPr>
        <w:t>study records</w:t>
      </w:r>
      <w:r>
        <w:rPr>
          <w:rFonts w:ascii="Arial" w:hAnsi="Arial" w:cs="Arial"/>
          <w:szCs w:val="24"/>
        </w:rPr>
        <w:t xml:space="preserve"> are maintained</w:t>
      </w:r>
      <w:r w:rsidR="004C6B64" w:rsidRPr="006246E4">
        <w:rPr>
          <w:rFonts w:ascii="Arial" w:hAnsi="Arial" w:cs="Arial"/>
          <w:szCs w:val="24"/>
        </w:rPr>
        <w:t xml:space="preserve"> and any relevant study information</w:t>
      </w:r>
      <w:r>
        <w:rPr>
          <w:rFonts w:ascii="Arial" w:hAnsi="Arial" w:cs="Arial"/>
          <w:szCs w:val="24"/>
        </w:rPr>
        <w:t xml:space="preserve"> reported</w:t>
      </w:r>
      <w:r w:rsidR="004C6B64" w:rsidRPr="006246E4">
        <w:rPr>
          <w:rFonts w:ascii="Arial" w:hAnsi="Arial" w:cs="Arial"/>
          <w:szCs w:val="24"/>
        </w:rPr>
        <w:t xml:space="preserve"> to </w:t>
      </w:r>
      <w:r w:rsidR="00566C5E">
        <w:rPr>
          <w:rFonts w:ascii="Arial" w:hAnsi="Arial" w:cs="Arial"/>
          <w:szCs w:val="24"/>
        </w:rPr>
        <w:t xml:space="preserve">the </w:t>
      </w:r>
      <w:r w:rsidR="005A687C" w:rsidRPr="006246E4">
        <w:rPr>
          <w:rFonts w:ascii="Arial" w:hAnsi="Arial" w:cs="Arial"/>
          <w:szCs w:val="24"/>
        </w:rPr>
        <w:t>NIA</w:t>
      </w:r>
      <w:r w:rsidR="004C6B64" w:rsidRPr="006246E4">
        <w:rPr>
          <w:rFonts w:ascii="Arial" w:hAnsi="Arial" w:cs="Arial"/>
          <w:szCs w:val="24"/>
        </w:rPr>
        <w:t xml:space="preserve">. </w:t>
      </w:r>
    </w:p>
    <w:p w14:paraId="32A59B71" w14:textId="77777777" w:rsidR="004C6B64" w:rsidRPr="006246E4" w:rsidRDefault="004C6B64" w:rsidP="00811E3D">
      <w:pPr>
        <w:widowControl/>
        <w:numPr>
          <w:ilvl w:val="0"/>
          <w:numId w:val="19"/>
        </w:numPr>
        <w:tabs>
          <w:tab w:val="left" w:pos="-2160"/>
          <w:tab w:val="left" w:pos="-1440"/>
          <w:tab w:val="left" w:pos="-720"/>
          <w:tab w:val="left" w:pos="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Arial" w:hAnsi="Arial" w:cs="Arial"/>
          <w:szCs w:val="24"/>
        </w:rPr>
      </w:pPr>
      <w:r w:rsidRPr="006246E4">
        <w:rPr>
          <w:rFonts w:ascii="Arial" w:hAnsi="Arial" w:cs="Arial"/>
          <w:szCs w:val="24"/>
        </w:rPr>
        <w:t xml:space="preserve">Assurance that the investigator will notify the IRB of </w:t>
      </w:r>
      <w:r w:rsidR="00566C5E">
        <w:rPr>
          <w:rFonts w:ascii="Arial" w:hAnsi="Arial" w:cs="Arial"/>
          <w:szCs w:val="24"/>
        </w:rPr>
        <w:t xml:space="preserve">the </w:t>
      </w:r>
      <w:r w:rsidRPr="006246E4">
        <w:rPr>
          <w:rFonts w:ascii="Arial" w:hAnsi="Arial" w:cs="Arial"/>
          <w:szCs w:val="24"/>
        </w:rPr>
        <w:t>study</w:t>
      </w:r>
      <w:r w:rsidR="00566C5E">
        <w:rPr>
          <w:rFonts w:ascii="Arial" w:hAnsi="Arial" w:cs="Arial"/>
          <w:szCs w:val="24"/>
        </w:rPr>
        <w:t>’s</w:t>
      </w:r>
      <w:r w:rsidRPr="006246E4">
        <w:rPr>
          <w:rFonts w:ascii="Arial" w:hAnsi="Arial" w:cs="Arial"/>
          <w:szCs w:val="24"/>
        </w:rPr>
        <w:t xml:space="preserve"> completion and </w:t>
      </w:r>
      <w:r w:rsidR="00566C5E">
        <w:rPr>
          <w:rFonts w:ascii="Arial" w:hAnsi="Arial" w:cs="Arial"/>
          <w:szCs w:val="24"/>
        </w:rPr>
        <w:t xml:space="preserve">store </w:t>
      </w:r>
      <w:r w:rsidRPr="006246E4">
        <w:rPr>
          <w:rFonts w:ascii="Arial" w:hAnsi="Arial" w:cs="Arial"/>
          <w:szCs w:val="24"/>
        </w:rPr>
        <w:t>a copy of the notification.</w:t>
      </w:r>
    </w:p>
    <w:p w14:paraId="164906BC" w14:textId="77777777" w:rsidR="00845F1C" w:rsidRDefault="004C6B64" w:rsidP="00811E3D">
      <w:pPr>
        <w:numPr>
          <w:ilvl w:val="0"/>
          <w:numId w:val="19"/>
        </w:numPr>
        <w:spacing w:after="60"/>
        <w:rPr>
          <w:rFonts w:ascii="Arial" w:hAnsi="Arial" w:cs="Arial"/>
          <w:szCs w:val="24"/>
        </w:rPr>
      </w:pPr>
      <w:r w:rsidRPr="006246E4">
        <w:rPr>
          <w:rFonts w:ascii="Arial" w:hAnsi="Arial" w:cs="Arial"/>
          <w:szCs w:val="24"/>
        </w:rPr>
        <w:t xml:space="preserve">Preparation of a report summarizing </w:t>
      </w:r>
      <w:r w:rsidR="00566C5E">
        <w:rPr>
          <w:rFonts w:ascii="Arial" w:hAnsi="Arial" w:cs="Arial"/>
          <w:szCs w:val="24"/>
        </w:rPr>
        <w:t xml:space="preserve">the </w:t>
      </w:r>
      <w:r w:rsidRPr="006246E4">
        <w:rPr>
          <w:rFonts w:ascii="Arial" w:hAnsi="Arial" w:cs="Arial"/>
          <w:szCs w:val="24"/>
        </w:rPr>
        <w:t>study</w:t>
      </w:r>
      <w:r w:rsidR="00566C5E">
        <w:rPr>
          <w:rFonts w:ascii="Arial" w:hAnsi="Arial" w:cs="Arial"/>
          <w:szCs w:val="24"/>
        </w:rPr>
        <w:t>’s</w:t>
      </w:r>
      <w:r w:rsidRPr="006246E4">
        <w:rPr>
          <w:rFonts w:ascii="Arial" w:hAnsi="Arial" w:cs="Arial"/>
          <w:szCs w:val="24"/>
        </w:rPr>
        <w:t xml:space="preserve"> conduct</w:t>
      </w:r>
      <w:r w:rsidR="00437644">
        <w:rPr>
          <w:rFonts w:ascii="Arial" w:hAnsi="Arial" w:cs="Arial"/>
          <w:szCs w:val="24"/>
        </w:rPr>
        <w:t>.</w:t>
      </w:r>
    </w:p>
    <w:p w14:paraId="0A94151F" w14:textId="77777777" w:rsidR="00437644" w:rsidRDefault="00437644" w:rsidP="00811E3D">
      <w:pPr>
        <w:numPr>
          <w:ilvl w:val="0"/>
          <w:numId w:val="19"/>
        </w:numPr>
        <w:spacing w:after="60"/>
        <w:rPr>
          <w:rFonts w:ascii="Arial" w:hAnsi="Arial" w:cs="Arial"/>
          <w:szCs w:val="24"/>
        </w:rPr>
      </w:pPr>
      <w:r>
        <w:rPr>
          <w:rFonts w:ascii="Arial" w:hAnsi="Arial" w:cs="Arial"/>
          <w:szCs w:val="24"/>
        </w:rPr>
        <w:t>Participant notification of the study completion.</w:t>
      </w:r>
    </w:p>
    <w:p w14:paraId="6DFAE9ED" w14:textId="77777777" w:rsidR="004C6B64" w:rsidRDefault="004C6B64" w:rsidP="00811E3D">
      <w:pPr>
        <w:spacing w:after="60"/>
        <w:rPr>
          <w:rFonts w:ascii="Arial" w:hAnsi="Arial" w:cs="Arial"/>
          <w:szCs w:val="24"/>
        </w:rPr>
      </w:pPr>
    </w:p>
    <w:p w14:paraId="4DED149F" w14:textId="77777777" w:rsidR="004C6B64" w:rsidRPr="0050283A" w:rsidRDefault="004E5FA8" w:rsidP="002C1914">
      <w:pPr>
        <w:pStyle w:val="Heading3"/>
      </w:pPr>
      <w:bookmarkStart w:id="148" w:name="_Toc107981232"/>
      <w:bookmarkStart w:id="149" w:name="_Toc161564013"/>
      <w:bookmarkStart w:id="150" w:name="_Toc173055070"/>
      <w:bookmarkStart w:id="151" w:name="_Toc261871563"/>
      <w:bookmarkStart w:id="152" w:name="_Toc261875423"/>
      <w:bookmarkStart w:id="153" w:name="_Toc294189037"/>
      <w:bookmarkStart w:id="154" w:name="_Toc384130805"/>
      <w:r w:rsidRPr="0050283A">
        <w:t>1</w:t>
      </w:r>
      <w:r w:rsidR="002D3FE5" w:rsidRPr="0050283A">
        <w:t>5</w:t>
      </w:r>
      <w:r w:rsidR="005927EE" w:rsidRPr="0050283A">
        <w:t>.1</w:t>
      </w:r>
      <w:r w:rsidR="001F4384" w:rsidRPr="0050283A">
        <w:t xml:space="preserve">.1 </w:t>
      </w:r>
      <w:r w:rsidR="004C6B64" w:rsidRPr="0050283A">
        <w:t>Participant Notification</w:t>
      </w:r>
      <w:bookmarkEnd w:id="148"/>
      <w:bookmarkEnd w:id="149"/>
      <w:bookmarkEnd w:id="150"/>
      <w:bookmarkEnd w:id="151"/>
      <w:bookmarkEnd w:id="152"/>
      <w:bookmarkEnd w:id="153"/>
      <w:bookmarkEnd w:id="154"/>
    </w:p>
    <w:p w14:paraId="1B3CE46A" w14:textId="77777777" w:rsidR="005A5687" w:rsidRPr="005A5687" w:rsidRDefault="00375106" w:rsidP="005A5687">
      <w:pPr>
        <w:rPr>
          <w:rFonts w:ascii="Arial" w:hAnsi="Arial" w:cs="Arial"/>
          <w:szCs w:val="24"/>
        </w:rPr>
      </w:pPr>
      <w:r w:rsidRPr="00CE7B4B">
        <w:rPr>
          <w:rFonts w:ascii="Arial" w:hAnsi="Arial" w:cs="Arial"/>
          <w:szCs w:val="24"/>
        </w:rPr>
        <w:t xml:space="preserve">In this section of the MOP, please include </w:t>
      </w:r>
      <w:r w:rsidR="006D551B" w:rsidRPr="00CE7B4B">
        <w:rPr>
          <w:rFonts w:ascii="Arial" w:hAnsi="Arial" w:cs="Arial"/>
          <w:szCs w:val="24"/>
        </w:rPr>
        <w:t>the plan</w:t>
      </w:r>
      <w:r w:rsidRPr="00CE7B4B">
        <w:rPr>
          <w:rFonts w:ascii="Arial" w:hAnsi="Arial" w:cs="Arial"/>
          <w:szCs w:val="24"/>
        </w:rPr>
        <w:t xml:space="preserve"> for </w:t>
      </w:r>
      <w:r w:rsidR="00AE69DE" w:rsidRPr="00CE7B4B">
        <w:rPr>
          <w:rFonts w:ascii="Arial" w:hAnsi="Arial" w:cs="Arial"/>
          <w:szCs w:val="24"/>
        </w:rPr>
        <w:t>participant notification</w:t>
      </w:r>
      <w:r w:rsidR="006D551B">
        <w:rPr>
          <w:rFonts w:ascii="Arial" w:hAnsi="Arial" w:cs="Arial"/>
          <w:szCs w:val="24"/>
        </w:rPr>
        <w:t xml:space="preserve"> upon completion of the study</w:t>
      </w:r>
      <w:r w:rsidR="00AE69DE" w:rsidRPr="00CE7B4B">
        <w:rPr>
          <w:rFonts w:ascii="Arial" w:hAnsi="Arial" w:cs="Arial"/>
          <w:szCs w:val="24"/>
        </w:rPr>
        <w:t>.</w:t>
      </w:r>
      <w:r w:rsidR="00542A5E" w:rsidRPr="00542A5E">
        <w:rPr>
          <w:rFonts w:ascii="Arial" w:hAnsi="Arial" w:cs="Arial"/>
          <w:szCs w:val="24"/>
        </w:rPr>
        <w:t xml:space="preserve"> </w:t>
      </w:r>
      <w:r w:rsidR="00542A5E" w:rsidRPr="00CE7B4B">
        <w:rPr>
          <w:rFonts w:ascii="Arial" w:hAnsi="Arial" w:cs="Arial"/>
          <w:szCs w:val="24"/>
        </w:rPr>
        <w:t>The Principal Investigator and study staff should develop a plan to notify participants that the study is over, ask whether they would like to be informed of the results, and thank them for their participation. It may include either the first article or a reference to the article.</w:t>
      </w:r>
      <w:bookmarkStart w:id="155" w:name="_Toc511794404"/>
      <w:bookmarkStart w:id="156" w:name="_Toc161564016"/>
      <w:bookmarkStart w:id="157" w:name="_Toc173055073"/>
      <w:bookmarkStart w:id="158" w:name="_Toc294189039"/>
      <w:bookmarkStart w:id="159" w:name="_Toc107981233"/>
      <w:bookmarkStart w:id="160" w:name="_Toc161564014"/>
      <w:bookmarkStart w:id="161" w:name="_Toc261871564"/>
      <w:bookmarkStart w:id="162" w:name="_Toc261875424"/>
      <w:bookmarkStart w:id="163" w:name="_Toc511794406"/>
      <w:bookmarkStart w:id="164" w:name="_Toc161564018"/>
      <w:bookmarkStart w:id="165" w:name="_Toc173055075"/>
    </w:p>
    <w:p w14:paraId="0A138962" w14:textId="77777777" w:rsidR="0010262C" w:rsidRPr="0050283A" w:rsidRDefault="004E5FA8" w:rsidP="002C1914">
      <w:pPr>
        <w:pStyle w:val="Heading3"/>
      </w:pPr>
      <w:bookmarkStart w:id="166" w:name="_Toc384130806"/>
      <w:r w:rsidRPr="0050283A">
        <w:t>1</w:t>
      </w:r>
      <w:r w:rsidR="002D3FE5" w:rsidRPr="0050283A">
        <w:t>5</w:t>
      </w:r>
      <w:r w:rsidR="00A17CFF" w:rsidRPr="0050283A">
        <w:t>.1</w:t>
      </w:r>
      <w:r w:rsidR="008B181D" w:rsidRPr="0050283A">
        <w:t>.2</w:t>
      </w:r>
      <w:r w:rsidR="001F4384" w:rsidRPr="0050283A">
        <w:t xml:space="preserve"> </w:t>
      </w:r>
      <w:r w:rsidR="0010262C" w:rsidRPr="0050283A">
        <w:t>Confidentiality Procedure</w:t>
      </w:r>
      <w:bookmarkEnd w:id="155"/>
      <w:r w:rsidR="0010262C" w:rsidRPr="0050283A">
        <w:t>s</w:t>
      </w:r>
      <w:bookmarkEnd w:id="156"/>
      <w:bookmarkEnd w:id="157"/>
      <w:bookmarkEnd w:id="158"/>
      <w:bookmarkEnd w:id="166"/>
    </w:p>
    <w:p w14:paraId="2A8A2408" w14:textId="77777777" w:rsidR="0010262C" w:rsidRDefault="00542A5E" w:rsidP="0010262C">
      <w:pPr>
        <w:rPr>
          <w:rFonts w:ascii="Arial" w:hAnsi="Arial" w:cs="Arial"/>
          <w:szCs w:val="24"/>
        </w:rPr>
      </w:pPr>
      <w:r>
        <w:rPr>
          <w:rFonts w:ascii="Arial" w:hAnsi="Arial" w:cs="Arial"/>
          <w:szCs w:val="24"/>
        </w:rPr>
        <w:t xml:space="preserve">This section of the MOP will discuss the safeguards which have been put in place to ensure participant confidentiality and data security. </w:t>
      </w:r>
      <w:r w:rsidR="0010262C" w:rsidRPr="006246E4">
        <w:rPr>
          <w:rFonts w:ascii="Arial" w:hAnsi="Arial" w:cs="Arial"/>
          <w:szCs w:val="24"/>
        </w:rPr>
        <w:t xml:space="preserve">It is the responsibility of the </w:t>
      </w:r>
      <w:r w:rsidR="00CF079B">
        <w:rPr>
          <w:rFonts w:ascii="Arial" w:hAnsi="Arial" w:cs="Arial"/>
          <w:szCs w:val="24"/>
        </w:rPr>
        <w:t xml:space="preserve">Principal Investigator </w:t>
      </w:r>
      <w:r w:rsidR="0010262C" w:rsidRPr="006246E4">
        <w:rPr>
          <w:rFonts w:ascii="Arial" w:hAnsi="Arial" w:cs="Arial"/>
          <w:szCs w:val="24"/>
        </w:rPr>
        <w:t>to outline and enforce pa</w:t>
      </w:r>
      <w:r w:rsidR="0010262C">
        <w:rPr>
          <w:rFonts w:ascii="Arial" w:hAnsi="Arial" w:cs="Arial"/>
          <w:szCs w:val="24"/>
        </w:rPr>
        <w:t xml:space="preserve">rticipant </w:t>
      </w:r>
      <w:r w:rsidR="0010262C" w:rsidRPr="006246E4">
        <w:rPr>
          <w:rFonts w:ascii="Arial" w:hAnsi="Arial" w:cs="Arial"/>
          <w:szCs w:val="24"/>
        </w:rPr>
        <w:t>confidentiality and data security guidelines</w:t>
      </w:r>
      <w:r w:rsidR="0010262C">
        <w:rPr>
          <w:rFonts w:ascii="Arial" w:hAnsi="Arial" w:cs="Arial"/>
          <w:szCs w:val="24"/>
        </w:rPr>
        <w:t xml:space="preserve">. </w:t>
      </w:r>
    </w:p>
    <w:p w14:paraId="10951FED" w14:textId="77777777" w:rsidR="0010262C" w:rsidRPr="006246E4" w:rsidRDefault="0010262C" w:rsidP="006D551B">
      <w:pPr>
        <w:rPr>
          <w:rFonts w:ascii="Arial" w:hAnsi="Arial" w:cs="Arial"/>
          <w:szCs w:val="24"/>
        </w:rPr>
      </w:pPr>
    </w:p>
    <w:p w14:paraId="43F6727B" w14:textId="77777777" w:rsidR="0010262C" w:rsidRPr="006246E4" w:rsidRDefault="0010262C" w:rsidP="0010262C">
      <w:pPr>
        <w:spacing w:after="120"/>
        <w:rPr>
          <w:rFonts w:ascii="Arial" w:hAnsi="Arial" w:cs="Arial"/>
          <w:szCs w:val="24"/>
        </w:rPr>
      </w:pPr>
      <w:r w:rsidRPr="006246E4">
        <w:rPr>
          <w:rFonts w:ascii="Arial" w:hAnsi="Arial" w:cs="Arial"/>
          <w:szCs w:val="24"/>
        </w:rPr>
        <w:t>The following is a list of study participant confidentiality safeguards:</w:t>
      </w:r>
    </w:p>
    <w:p w14:paraId="6092B90A" w14:textId="77777777" w:rsidR="0010262C" w:rsidRPr="006246E4" w:rsidRDefault="0010262C" w:rsidP="00811E3D">
      <w:pPr>
        <w:numPr>
          <w:ilvl w:val="0"/>
          <w:numId w:val="20"/>
        </w:numPr>
        <w:tabs>
          <w:tab w:val="left" w:pos="-1440"/>
        </w:tabs>
        <w:spacing w:after="60"/>
        <w:rPr>
          <w:rFonts w:ascii="Arial" w:hAnsi="Arial" w:cs="Arial"/>
          <w:szCs w:val="24"/>
        </w:rPr>
      </w:pPr>
      <w:r w:rsidRPr="006246E4">
        <w:rPr>
          <w:rFonts w:ascii="Arial" w:hAnsi="Arial" w:cs="Arial"/>
          <w:b/>
          <w:i/>
          <w:szCs w:val="24"/>
        </w:rPr>
        <w:t xml:space="preserve">Electronic files </w:t>
      </w:r>
      <w:r>
        <w:rPr>
          <w:rFonts w:ascii="Arial" w:hAnsi="Arial" w:cs="Arial"/>
          <w:b/>
          <w:i/>
          <w:szCs w:val="24"/>
        </w:rPr>
        <w:t>–</w:t>
      </w:r>
      <w:r w:rsidRPr="006246E4">
        <w:rPr>
          <w:rFonts w:ascii="Arial" w:hAnsi="Arial" w:cs="Arial"/>
          <w:b/>
          <w:i/>
          <w:szCs w:val="24"/>
        </w:rPr>
        <w:t xml:space="preserve"> </w:t>
      </w:r>
      <w:r w:rsidRPr="00C32A5C">
        <w:rPr>
          <w:rFonts w:ascii="Arial" w:hAnsi="Arial" w:cs="Arial"/>
          <w:szCs w:val="24"/>
        </w:rPr>
        <w:t>data identifying participants</w:t>
      </w:r>
      <w:r>
        <w:rPr>
          <w:rFonts w:ascii="Arial" w:hAnsi="Arial" w:cs="Arial"/>
          <w:b/>
          <w:i/>
          <w:szCs w:val="24"/>
        </w:rPr>
        <w:t xml:space="preserve"> </w:t>
      </w:r>
      <w:r>
        <w:rPr>
          <w:rFonts w:ascii="Arial" w:hAnsi="Arial" w:cs="Arial"/>
          <w:szCs w:val="24"/>
        </w:rPr>
        <w:t xml:space="preserve">that are </w:t>
      </w:r>
      <w:r w:rsidRPr="006246E4">
        <w:rPr>
          <w:rFonts w:ascii="Arial" w:hAnsi="Arial" w:cs="Arial"/>
          <w:szCs w:val="24"/>
        </w:rPr>
        <w:t xml:space="preserve">stored electronically should be maintained in an </w:t>
      </w:r>
      <w:r>
        <w:rPr>
          <w:rFonts w:ascii="Arial" w:hAnsi="Arial" w:cs="Arial"/>
          <w:szCs w:val="24"/>
        </w:rPr>
        <w:t xml:space="preserve">encrypted </w:t>
      </w:r>
      <w:r w:rsidRPr="006246E4">
        <w:rPr>
          <w:rFonts w:ascii="Arial" w:hAnsi="Arial" w:cs="Arial"/>
          <w:szCs w:val="24"/>
        </w:rPr>
        <w:t>form or in a separate file.</w:t>
      </w:r>
    </w:p>
    <w:p w14:paraId="77D1A519" w14:textId="77777777" w:rsidR="0010262C" w:rsidRPr="006246E4" w:rsidRDefault="0010262C" w:rsidP="00811E3D">
      <w:pPr>
        <w:numPr>
          <w:ilvl w:val="0"/>
          <w:numId w:val="20"/>
        </w:numPr>
        <w:tabs>
          <w:tab w:val="left" w:pos="-1440"/>
        </w:tabs>
        <w:spacing w:after="60"/>
        <w:rPr>
          <w:rFonts w:ascii="Arial" w:hAnsi="Arial" w:cs="Arial"/>
          <w:szCs w:val="24"/>
        </w:rPr>
      </w:pPr>
      <w:r w:rsidRPr="006246E4">
        <w:rPr>
          <w:rFonts w:ascii="Arial" w:hAnsi="Arial" w:cs="Arial"/>
          <w:b/>
          <w:i/>
          <w:szCs w:val="24"/>
        </w:rPr>
        <w:t xml:space="preserve">Forms - </w:t>
      </w:r>
      <w:r w:rsidRPr="006246E4">
        <w:rPr>
          <w:rFonts w:ascii="Arial" w:hAnsi="Arial" w:cs="Arial"/>
          <w:szCs w:val="24"/>
        </w:rPr>
        <w:t>forms or pages containing personal identifying information should be separated from other pages of the data forms</w:t>
      </w:r>
      <w:r w:rsidRPr="006246E4">
        <w:rPr>
          <w:rFonts w:ascii="Arial" w:hAnsi="Arial" w:cs="Arial"/>
          <w:b/>
          <w:i/>
          <w:szCs w:val="24"/>
        </w:rPr>
        <w:t xml:space="preserve"> </w:t>
      </w:r>
      <w:r w:rsidR="00E31427">
        <w:rPr>
          <w:rFonts w:ascii="Arial" w:hAnsi="Arial" w:cs="Arial"/>
          <w:szCs w:val="24"/>
        </w:rPr>
        <w:t>and</w:t>
      </w:r>
      <w:r w:rsidR="00877E10">
        <w:rPr>
          <w:rFonts w:ascii="Arial" w:hAnsi="Arial" w:cs="Arial"/>
          <w:szCs w:val="24"/>
        </w:rPr>
        <w:t xml:space="preserve"> retained</w:t>
      </w:r>
      <w:r w:rsidR="00BF16BB">
        <w:rPr>
          <w:rFonts w:ascii="Arial" w:hAnsi="Arial" w:cs="Arial"/>
          <w:szCs w:val="24"/>
        </w:rPr>
        <w:t xml:space="preserve"> </w:t>
      </w:r>
      <w:r w:rsidR="00E31427">
        <w:rPr>
          <w:rFonts w:ascii="Arial" w:hAnsi="Arial" w:cs="Arial"/>
          <w:szCs w:val="24"/>
        </w:rPr>
        <w:t xml:space="preserve">in a secure location. </w:t>
      </w:r>
    </w:p>
    <w:p w14:paraId="40B7A293" w14:textId="77777777" w:rsidR="0010262C" w:rsidRPr="006246E4" w:rsidRDefault="0010262C" w:rsidP="00811E3D">
      <w:pPr>
        <w:numPr>
          <w:ilvl w:val="0"/>
          <w:numId w:val="20"/>
        </w:numPr>
        <w:tabs>
          <w:tab w:val="left" w:pos="-1440"/>
        </w:tabs>
        <w:spacing w:after="60"/>
        <w:rPr>
          <w:rFonts w:ascii="Arial" w:hAnsi="Arial" w:cs="Arial"/>
          <w:szCs w:val="24"/>
        </w:rPr>
      </w:pPr>
      <w:r w:rsidRPr="006246E4">
        <w:rPr>
          <w:rFonts w:ascii="Arial" w:hAnsi="Arial" w:cs="Arial"/>
          <w:b/>
          <w:i/>
          <w:szCs w:val="24"/>
        </w:rPr>
        <w:t xml:space="preserve">Data listings - </w:t>
      </w:r>
      <w:r>
        <w:rPr>
          <w:rFonts w:ascii="Arial" w:hAnsi="Arial" w:cs="Arial"/>
          <w:szCs w:val="24"/>
        </w:rPr>
        <w:t xml:space="preserve">participant </w:t>
      </w:r>
      <w:r w:rsidRPr="006246E4">
        <w:rPr>
          <w:rFonts w:ascii="Arial" w:hAnsi="Arial" w:cs="Arial"/>
          <w:szCs w:val="24"/>
        </w:rPr>
        <w:t>name, name code, hospital chart</w:t>
      </w:r>
      <w:r>
        <w:rPr>
          <w:rFonts w:ascii="Arial" w:hAnsi="Arial" w:cs="Arial"/>
          <w:szCs w:val="24"/>
        </w:rPr>
        <w:t>,</w:t>
      </w:r>
      <w:r w:rsidRPr="006246E4">
        <w:rPr>
          <w:rFonts w:ascii="Arial" w:hAnsi="Arial" w:cs="Arial"/>
          <w:szCs w:val="24"/>
        </w:rPr>
        <w:t xml:space="preserve"> record number,</w:t>
      </w:r>
      <w:r>
        <w:rPr>
          <w:rFonts w:ascii="Arial" w:hAnsi="Arial" w:cs="Arial"/>
          <w:szCs w:val="24"/>
        </w:rPr>
        <w:t xml:space="preserve"> Social Security Number,</w:t>
      </w:r>
      <w:r w:rsidRPr="006246E4">
        <w:rPr>
          <w:rFonts w:ascii="Arial" w:hAnsi="Arial" w:cs="Arial"/>
          <w:szCs w:val="24"/>
        </w:rPr>
        <w:t xml:space="preserve"> or other unique identifiers should not be included in any published data listing.</w:t>
      </w:r>
    </w:p>
    <w:p w14:paraId="5FE4A9DB" w14:textId="77777777" w:rsidR="0010262C" w:rsidRPr="006246E4" w:rsidRDefault="0010262C" w:rsidP="00811E3D">
      <w:pPr>
        <w:numPr>
          <w:ilvl w:val="0"/>
          <w:numId w:val="20"/>
        </w:numPr>
        <w:tabs>
          <w:tab w:val="left" w:pos="-1440"/>
        </w:tabs>
        <w:spacing w:after="60"/>
        <w:rPr>
          <w:rFonts w:ascii="Arial" w:hAnsi="Arial" w:cs="Arial"/>
          <w:szCs w:val="24"/>
        </w:rPr>
      </w:pPr>
      <w:r w:rsidRPr="006246E4">
        <w:rPr>
          <w:rFonts w:ascii="Arial" w:hAnsi="Arial" w:cs="Arial"/>
          <w:b/>
          <w:i/>
          <w:szCs w:val="24"/>
        </w:rPr>
        <w:t xml:space="preserve">Data distribution </w:t>
      </w:r>
      <w:r w:rsidRPr="006246E4">
        <w:rPr>
          <w:rFonts w:ascii="Arial" w:hAnsi="Arial" w:cs="Arial"/>
          <w:szCs w:val="24"/>
        </w:rPr>
        <w:t>- data listings that contain participant name, name code, or other identifiers easily associated with a specific participant should not be distributed.</w:t>
      </w:r>
    </w:p>
    <w:p w14:paraId="62552932" w14:textId="77777777" w:rsidR="0010262C" w:rsidRPr="006246E4" w:rsidRDefault="0010262C" w:rsidP="00811E3D">
      <w:pPr>
        <w:numPr>
          <w:ilvl w:val="0"/>
          <w:numId w:val="20"/>
        </w:numPr>
        <w:tabs>
          <w:tab w:val="left" w:pos="-1440"/>
        </w:tabs>
        <w:spacing w:after="60"/>
        <w:rPr>
          <w:rFonts w:ascii="Arial" w:hAnsi="Arial" w:cs="Arial"/>
          <w:szCs w:val="24"/>
        </w:rPr>
      </w:pPr>
      <w:r w:rsidRPr="006246E4">
        <w:rPr>
          <w:rFonts w:ascii="Arial" w:hAnsi="Arial" w:cs="Arial"/>
          <w:b/>
          <w:i/>
          <w:szCs w:val="24"/>
        </w:rPr>
        <w:t xml:space="preserve">Data disposal </w:t>
      </w:r>
      <w:r w:rsidRPr="006246E4">
        <w:rPr>
          <w:rFonts w:ascii="Arial" w:hAnsi="Arial" w:cs="Arial"/>
          <w:szCs w:val="24"/>
        </w:rPr>
        <w:t>- computer listings that contain participant</w:t>
      </w:r>
      <w:r>
        <w:rPr>
          <w:rFonts w:ascii="Arial" w:hAnsi="Arial" w:cs="Arial"/>
          <w:szCs w:val="24"/>
        </w:rPr>
        <w:t>-</w:t>
      </w:r>
      <w:r w:rsidRPr="006246E4">
        <w:rPr>
          <w:rFonts w:ascii="Arial" w:hAnsi="Arial" w:cs="Arial"/>
          <w:szCs w:val="24"/>
        </w:rPr>
        <w:t>identifying information should be disposed of in an appropriate manner.</w:t>
      </w:r>
    </w:p>
    <w:p w14:paraId="781A5FEB" w14:textId="77777777" w:rsidR="0010262C" w:rsidRPr="006246E4" w:rsidRDefault="0010262C" w:rsidP="00811E3D">
      <w:pPr>
        <w:numPr>
          <w:ilvl w:val="0"/>
          <w:numId w:val="20"/>
        </w:numPr>
        <w:tabs>
          <w:tab w:val="left" w:pos="-1440"/>
        </w:tabs>
        <w:spacing w:after="60"/>
        <w:rPr>
          <w:rFonts w:ascii="Arial" w:hAnsi="Arial" w:cs="Arial"/>
          <w:szCs w:val="24"/>
        </w:rPr>
      </w:pPr>
      <w:r w:rsidRPr="006246E4">
        <w:rPr>
          <w:rFonts w:ascii="Arial" w:hAnsi="Arial" w:cs="Arial"/>
          <w:b/>
          <w:i/>
          <w:szCs w:val="24"/>
        </w:rPr>
        <w:t xml:space="preserve">Access </w:t>
      </w:r>
      <w:r w:rsidRPr="006246E4">
        <w:rPr>
          <w:rFonts w:ascii="Arial" w:hAnsi="Arial" w:cs="Arial"/>
          <w:szCs w:val="24"/>
        </w:rPr>
        <w:t xml:space="preserve">- participant records should not be accessible to persons outside the </w:t>
      </w:r>
      <w:r w:rsidR="00CF079B">
        <w:rPr>
          <w:rFonts w:ascii="Arial" w:hAnsi="Arial" w:cs="Arial"/>
          <w:szCs w:val="24"/>
        </w:rPr>
        <w:t xml:space="preserve">site </w:t>
      </w:r>
      <w:r w:rsidRPr="006246E4">
        <w:rPr>
          <w:rFonts w:ascii="Arial" w:hAnsi="Arial" w:cs="Arial"/>
          <w:szCs w:val="24"/>
        </w:rPr>
        <w:t>without the express written consent of the participant.</w:t>
      </w:r>
    </w:p>
    <w:p w14:paraId="26DEA4C5" w14:textId="77777777" w:rsidR="0010262C" w:rsidRPr="006246E4" w:rsidRDefault="0010262C" w:rsidP="00811E3D">
      <w:pPr>
        <w:numPr>
          <w:ilvl w:val="0"/>
          <w:numId w:val="20"/>
        </w:numPr>
        <w:tabs>
          <w:tab w:val="left" w:pos="-1440"/>
        </w:tabs>
        <w:spacing w:after="60"/>
        <w:rPr>
          <w:rFonts w:ascii="Arial" w:hAnsi="Arial" w:cs="Arial"/>
          <w:szCs w:val="24"/>
        </w:rPr>
      </w:pPr>
      <w:r w:rsidRPr="006246E4">
        <w:rPr>
          <w:rFonts w:ascii="Arial" w:hAnsi="Arial" w:cs="Arial"/>
          <w:b/>
          <w:i/>
          <w:szCs w:val="24"/>
        </w:rPr>
        <w:t xml:space="preserve">Storage - </w:t>
      </w:r>
      <w:r w:rsidRPr="006246E4">
        <w:rPr>
          <w:rFonts w:ascii="Arial" w:hAnsi="Arial" w:cs="Arial"/>
          <w:szCs w:val="24"/>
        </w:rPr>
        <w:t>study forms and related documents retained both during and after study completion should be stored in a secure location.</w:t>
      </w:r>
    </w:p>
    <w:p w14:paraId="4663F0B5" w14:textId="77777777" w:rsidR="0010262C" w:rsidRPr="006246E4" w:rsidRDefault="0010262C" w:rsidP="00811E3D">
      <w:pPr>
        <w:tabs>
          <w:tab w:val="left" w:pos="-1440"/>
        </w:tabs>
        <w:spacing w:after="60"/>
        <w:rPr>
          <w:rFonts w:ascii="Arial" w:hAnsi="Arial" w:cs="Arial"/>
          <w:szCs w:val="24"/>
        </w:rPr>
      </w:pPr>
    </w:p>
    <w:p w14:paraId="0316331D" w14:textId="77777777" w:rsidR="0010262C" w:rsidRPr="006246E4" w:rsidRDefault="0010262C" w:rsidP="0010262C">
      <w:pPr>
        <w:spacing w:after="120"/>
        <w:rPr>
          <w:rFonts w:ascii="Arial" w:hAnsi="Arial" w:cs="Arial"/>
          <w:szCs w:val="24"/>
        </w:rPr>
      </w:pPr>
      <w:r w:rsidRPr="006246E4">
        <w:rPr>
          <w:rFonts w:ascii="Arial" w:hAnsi="Arial" w:cs="Arial"/>
          <w:szCs w:val="24"/>
        </w:rPr>
        <w:t xml:space="preserve">If computers are used to store and/or analyze clinical data, the investigator should address elements of computer security to ensure that </w:t>
      </w:r>
      <w:r w:rsidR="00373114">
        <w:rPr>
          <w:rFonts w:ascii="Arial" w:hAnsi="Arial" w:cs="Arial"/>
          <w:szCs w:val="24"/>
        </w:rPr>
        <w:t>the data remain confidential. These elements include but are not limited to: utilization of computer and system passwords, user security training, system testing and verification, and routine system backups to prevent any loss of electronic data.</w:t>
      </w:r>
    </w:p>
    <w:p w14:paraId="05B38D78" w14:textId="77777777" w:rsidR="002C7D47" w:rsidRPr="00EF07C1" w:rsidRDefault="004E5FA8" w:rsidP="00225867">
      <w:pPr>
        <w:pStyle w:val="Heading1"/>
      </w:pPr>
      <w:bookmarkStart w:id="167" w:name="_Toc294189041"/>
      <w:bookmarkStart w:id="168" w:name="_Toc384130807"/>
      <w:r w:rsidRPr="00E93B79">
        <w:t>1</w:t>
      </w:r>
      <w:r w:rsidR="002D3FE5">
        <w:t>6</w:t>
      </w:r>
      <w:r w:rsidR="00A17CFF" w:rsidRPr="00E93B79">
        <w:t>.0</w:t>
      </w:r>
      <w:r w:rsidR="001F4384" w:rsidRPr="00E93B79">
        <w:t xml:space="preserve"> </w:t>
      </w:r>
      <w:bookmarkStart w:id="169" w:name="_Toc261871568"/>
      <w:bookmarkStart w:id="170" w:name="_Toc261875428"/>
      <w:bookmarkEnd w:id="159"/>
      <w:bookmarkEnd w:id="160"/>
      <w:bookmarkEnd w:id="161"/>
      <w:bookmarkEnd w:id="162"/>
      <w:r w:rsidR="002C7D47" w:rsidRPr="00E93B79">
        <w:t>MOP Maintenance</w:t>
      </w:r>
      <w:bookmarkEnd w:id="163"/>
      <w:bookmarkEnd w:id="164"/>
      <w:bookmarkEnd w:id="165"/>
      <w:bookmarkEnd w:id="167"/>
      <w:bookmarkEnd w:id="168"/>
      <w:bookmarkEnd w:id="169"/>
      <w:bookmarkEnd w:id="170"/>
    </w:p>
    <w:p w14:paraId="5446F555" w14:textId="77777777" w:rsidR="002C7D47" w:rsidRDefault="002C7D47" w:rsidP="002874DD">
      <w:pPr>
        <w:rPr>
          <w:rFonts w:ascii="Arial" w:hAnsi="Arial" w:cs="Arial"/>
          <w:szCs w:val="24"/>
        </w:rPr>
      </w:pPr>
      <w:r w:rsidRPr="006246E4">
        <w:rPr>
          <w:rFonts w:ascii="Arial" w:hAnsi="Arial" w:cs="Arial"/>
          <w:szCs w:val="24"/>
        </w:rPr>
        <w:t>Each page of the MOP should be numbered, dated</w:t>
      </w:r>
      <w:r w:rsidR="0095598E">
        <w:rPr>
          <w:rFonts w:ascii="Arial" w:hAnsi="Arial" w:cs="Arial"/>
          <w:szCs w:val="24"/>
        </w:rPr>
        <w:t>,</w:t>
      </w:r>
      <w:r w:rsidRPr="006246E4">
        <w:rPr>
          <w:rFonts w:ascii="Arial" w:hAnsi="Arial" w:cs="Arial"/>
          <w:szCs w:val="24"/>
        </w:rPr>
        <w:t xml:space="preserve"> and contain a version number to facilitate any changes and/or additions. The MOP may serve as a history of the project, documenting the time and nature of any chang</w:t>
      </w:r>
      <w:r w:rsidR="002874DD">
        <w:rPr>
          <w:rFonts w:ascii="Arial" w:hAnsi="Arial" w:cs="Arial"/>
          <w:szCs w:val="24"/>
        </w:rPr>
        <w:t xml:space="preserve">es in procedures and policies. </w:t>
      </w:r>
    </w:p>
    <w:p w14:paraId="413EAC50" w14:textId="77777777" w:rsidR="002874DD" w:rsidRPr="006246E4" w:rsidRDefault="002874DD" w:rsidP="002874DD">
      <w:pPr>
        <w:rPr>
          <w:rFonts w:ascii="Arial" w:hAnsi="Arial" w:cs="Arial"/>
          <w:szCs w:val="24"/>
        </w:rPr>
      </w:pPr>
    </w:p>
    <w:p w14:paraId="1C655FF1" w14:textId="77777777" w:rsidR="000A7B61" w:rsidRPr="00A17CFF" w:rsidRDefault="009E7FD4" w:rsidP="00A17CFF">
      <w:pPr>
        <w:rPr>
          <w:rFonts w:ascii="Arial" w:hAnsi="Arial" w:cs="Arial"/>
          <w:b/>
          <w:szCs w:val="24"/>
        </w:rPr>
      </w:pPr>
      <w:r>
        <w:rPr>
          <w:rFonts w:ascii="Arial" w:hAnsi="Arial" w:cs="Arial"/>
          <w:szCs w:val="24"/>
        </w:rPr>
        <w:t>See MOP Modification Log Template</w:t>
      </w:r>
      <w:r w:rsidR="003F0DDA">
        <w:rPr>
          <w:rFonts w:ascii="Arial" w:hAnsi="Arial" w:cs="Arial"/>
          <w:szCs w:val="24"/>
        </w:rPr>
        <w:t xml:space="preserve"> in </w:t>
      </w:r>
      <w:hyperlink w:anchor="AppendixD" w:history="1">
        <w:r w:rsidR="003F0DDA" w:rsidRPr="00432A3D">
          <w:rPr>
            <w:rStyle w:val="Hyperlink"/>
            <w:rFonts w:ascii="Arial" w:hAnsi="Arial" w:cs="Arial"/>
            <w:szCs w:val="24"/>
          </w:rPr>
          <w:t>Appendix D</w:t>
        </w:r>
      </w:hyperlink>
      <w:r>
        <w:rPr>
          <w:rFonts w:ascii="Arial" w:hAnsi="Arial" w:cs="Arial"/>
          <w:szCs w:val="24"/>
        </w:rPr>
        <w:t>.</w:t>
      </w:r>
      <w:bookmarkStart w:id="171" w:name="_Toc511794407"/>
      <w:bookmarkStart w:id="172" w:name="_Toc161564019"/>
      <w:bookmarkStart w:id="173" w:name="_Toc173055076"/>
      <w:bookmarkStart w:id="174" w:name="_Toc261871569"/>
      <w:bookmarkStart w:id="175" w:name="_Toc261875429"/>
      <w:bookmarkStart w:id="176" w:name="_Toc294189042"/>
    </w:p>
    <w:p w14:paraId="781E6316" w14:textId="77777777" w:rsidR="006D551B" w:rsidRDefault="006D551B" w:rsidP="006D551B"/>
    <w:p w14:paraId="40CC2838" w14:textId="77777777" w:rsidR="007267F7" w:rsidRPr="007267F7" w:rsidRDefault="002851D1" w:rsidP="007267F7">
      <w:pPr>
        <w:widowControl/>
      </w:pPr>
      <w:r>
        <w:br w:type="page"/>
      </w:r>
      <w:bookmarkStart w:id="177" w:name="_Toc294189044"/>
      <w:bookmarkStart w:id="178" w:name="_Toc511794409"/>
      <w:bookmarkStart w:id="179" w:name="_Toc161564021"/>
      <w:bookmarkStart w:id="180" w:name="_Toc173055078"/>
      <w:bookmarkStart w:id="181" w:name="_Toc261871571"/>
      <w:bookmarkStart w:id="182" w:name="_Toc261875431"/>
      <w:bookmarkEnd w:id="171"/>
      <w:bookmarkEnd w:id="172"/>
      <w:bookmarkEnd w:id="173"/>
      <w:bookmarkEnd w:id="174"/>
      <w:bookmarkEnd w:id="175"/>
      <w:bookmarkEnd w:id="176"/>
    </w:p>
    <w:p w14:paraId="732FD577" w14:textId="77777777" w:rsidR="00830972" w:rsidRDefault="00830972" w:rsidP="00225867">
      <w:pPr>
        <w:pStyle w:val="Heading1"/>
      </w:pPr>
      <w:bookmarkStart w:id="183" w:name="_Toc384130808"/>
      <w:r>
        <w:t>BIBLIOGRAPHY</w:t>
      </w:r>
      <w:bookmarkEnd w:id="177"/>
      <w:bookmarkEnd w:id="183"/>
    </w:p>
    <w:p w14:paraId="0D1D305E" w14:textId="77777777" w:rsidR="000A7B61" w:rsidRDefault="000A7B61" w:rsidP="000A7B61"/>
    <w:p w14:paraId="33D53C9F" w14:textId="77777777" w:rsidR="000A7B61" w:rsidRPr="000A7B61" w:rsidRDefault="000A7B61" w:rsidP="000A7B61">
      <w:pPr>
        <w:rPr>
          <w:rFonts w:ascii="Arial" w:hAnsi="Arial" w:cs="Arial"/>
        </w:rPr>
      </w:pPr>
      <w:r w:rsidRPr="000A7B61">
        <w:rPr>
          <w:rFonts w:ascii="Arial" w:hAnsi="Arial" w:cs="Arial"/>
        </w:rPr>
        <w:t xml:space="preserve">For additional information, </w:t>
      </w:r>
      <w:r w:rsidRPr="000034BA">
        <w:rPr>
          <w:rFonts w:ascii="Arial" w:hAnsi="Arial" w:cs="Arial"/>
        </w:rPr>
        <w:t xml:space="preserve">please </w:t>
      </w:r>
      <w:r w:rsidR="000034BA" w:rsidRPr="000034BA">
        <w:rPr>
          <w:rFonts w:ascii="Arial" w:hAnsi="Arial" w:cs="Arial"/>
        </w:rPr>
        <w:t>r</w:t>
      </w:r>
      <w:r w:rsidR="0071392E" w:rsidRPr="000034BA">
        <w:rPr>
          <w:rFonts w:ascii="Arial" w:hAnsi="Arial" w:cs="Arial"/>
        </w:rPr>
        <w:t>efer to</w:t>
      </w:r>
      <w:r w:rsidRPr="000034BA">
        <w:rPr>
          <w:rFonts w:ascii="Arial" w:hAnsi="Arial" w:cs="Arial"/>
        </w:rPr>
        <w:t xml:space="preserve"> </w:t>
      </w:r>
      <w:r w:rsidRPr="000A7B61">
        <w:rPr>
          <w:rFonts w:ascii="Arial" w:hAnsi="Arial" w:cs="Arial"/>
        </w:rPr>
        <w:t xml:space="preserve">the </w:t>
      </w:r>
      <w:r w:rsidR="000034BA">
        <w:rPr>
          <w:rFonts w:ascii="Arial" w:hAnsi="Arial" w:cs="Arial"/>
        </w:rPr>
        <w:t>resources</w:t>
      </w:r>
      <w:r w:rsidRPr="000A7B61">
        <w:rPr>
          <w:rFonts w:ascii="Arial" w:hAnsi="Arial" w:cs="Arial"/>
        </w:rPr>
        <w:t xml:space="preserve"> listed below. </w:t>
      </w:r>
    </w:p>
    <w:p w14:paraId="16837BA0" w14:textId="77777777" w:rsidR="00395908" w:rsidRDefault="00395908" w:rsidP="002B4EF5"/>
    <w:p w14:paraId="4D2A7720" w14:textId="77777777" w:rsidR="0060692F" w:rsidRDefault="0060692F" w:rsidP="00225867">
      <w:pPr>
        <w:pStyle w:val="Heading2"/>
      </w:pPr>
      <w:bookmarkStart w:id="184" w:name="_Toc384130809"/>
      <w:r>
        <w:t>General Clinical Trial</w:t>
      </w:r>
      <w:bookmarkEnd w:id="184"/>
      <w:r>
        <w:t xml:space="preserve"> </w:t>
      </w:r>
    </w:p>
    <w:p w14:paraId="7128E3D5" w14:textId="77777777" w:rsidR="0060692F" w:rsidRDefault="0060692F" w:rsidP="002B4EF5">
      <w:pPr>
        <w:rPr>
          <w:rFonts w:ascii="Arial" w:hAnsi="Arial" w:cs="Arial"/>
        </w:rPr>
      </w:pPr>
    </w:p>
    <w:p w14:paraId="48B96115" w14:textId="77777777" w:rsidR="000A7B61" w:rsidRDefault="000A7B61" w:rsidP="000A7B61">
      <w:pPr>
        <w:tabs>
          <w:tab w:val="left" w:pos="-1080"/>
        </w:tabs>
        <w:rPr>
          <w:rFonts w:ascii="Arial" w:hAnsi="Arial" w:cs="Arial"/>
          <w:szCs w:val="24"/>
        </w:rPr>
      </w:pPr>
      <w:r w:rsidRPr="006246E4">
        <w:rPr>
          <w:rFonts w:ascii="Arial" w:hAnsi="Arial" w:cs="Arial"/>
          <w:szCs w:val="24"/>
        </w:rPr>
        <w:t>Bucher HC, Guyatt GH, Cook, DJ, Holbrook A, McAlister FA.  Users Guide to the Medical Literature</w:t>
      </w:r>
      <w:r w:rsidRPr="006246E4">
        <w:rPr>
          <w:rFonts w:ascii="Arial" w:hAnsi="Arial" w:cs="Arial"/>
          <w:i/>
          <w:szCs w:val="24"/>
        </w:rPr>
        <w:t xml:space="preserve">. </w:t>
      </w:r>
      <w:r w:rsidRPr="006246E4">
        <w:rPr>
          <w:rFonts w:ascii="Arial" w:hAnsi="Arial" w:cs="Arial"/>
          <w:szCs w:val="24"/>
        </w:rPr>
        <w:t>JAMA 1999;282(8):771-778.</w:t>
      </w:r>
    </w:p>
    <w:p w14:paraId="0ACE4277" w14:textId="77777777" w:rsidR="000A7B61" w:rsidRDefault="000A7B61" w:rsidP="0060692F">
      <w:pPr>
        <w:tabs>
          <w:tab w:val="left" w:pos="-1080"/>
        </w:tabs>
        <w:rPr>
          <w:rFonts w:ascii="Arial" w:hAnsi="Arial" w:cs="Arial"/>
          <w:szCs w:val="24"/>
        </w:rPr>
      </w:pPr>
    </w:p>
    <w:p w14:paraId="25D88EEC" w14:textId="77777777" w:rsidR="0060692F" w:rsidRDefault="0060692F" w:rsidP="0060692F">
      <w:pPr>
        <w:tabs>
          <w:tab w:val="left" w:pos="-1080"/>
        </w:tabs>
        <w:rPr>
          <w:rFonts w:ascii="Arial" w:hAnsi="Arial" w:cs="Arial"/>
          <w:szCs w:val="24"/>
        </w:rPr>
      </w:pPr>
      <w:r w:rsidRPr="000A7B61">
        <w:rPr>
          <w:rFonts w:ascii="Arial" w:hAnsi="Arial" w:cs="Arial"/>
          <w:szCs w:val="24"/>
        </w:rPr>
        <w:t xml:space="preserve">Friedman LM, Furberg CD, DeMets DL.  </w:t>
      </w:r>
      <w:r w:rsidRPr="000A7B61">
        <w:rPr>
          <w:rFonts w:ascii="Arial" w:hAnsi="Arial" w:cs="Arial"/>
          <w:i/>
          <w:szCs w:val="24"/>
        </w:rPr>
        <w:t xml:space="preserve">Fundamentals of Clinical Trials. </w:t>
      </w:r>
      <w:r w:rsidR="000A7B61" w:rsidRPr="000A7B61">
        <w:rPr>
          <w:rFonts w:ascii="Arial" w:hAnsi="Arial" w:cs="Arial"/>
          <w:szCs w:val="24"/>
        </w:rPr>
        <w:t>Springer Science and Business Media, LLC</w:t>
      </w:r>
      <w:r w:rsidRPr="000A7B61">
        <w:rPr>
          <w:rFonts w:ascii="Arial" w:hAnsi="Arial" w:cs="Arial"/>
          <w:szCs w:val="24"/>
        </w:rPr>
        <w:t xml:space="preserve">, </w:t>
      </w:r>
      <w:r w:rsidR="000A7B61" w:rsidRPr="000A7B61">
        <w:rPr>
          <w:rFonts w:ascii="Arial" w:hAnsi="Arial" w:cs="Arial"/>
          <w:szCs w:val="24"/>
        </w:rPr>
        <w:t>New York</w:t>
      </w:r>
      <w:r w:rsidRPr="000A7B61">
        <w:rPr>
          <w:rFonts w:ascii="Arial" w:hAnsi="Arial" w:cs="Arial"/>
          <w:szCs w:val="24"/>
        </w:rPr>
        <w:t xml:space="preserve">: </w:t>
      </w:r>
      <w:r w:rsidR="000A7B61" w:rsidRPr="000A7B61">
        <w:rPr>
          <w:rFonts w:ascii="Arial" w:hAnsi="Arial" w:cs="Arial"/>
          <w:szCs w:val="24"/>
        </w:rPr>
        <w:t>2010</w:t>
      </w:r>
      <w:r w:rsidRPr="000A7B61">
        <w:rPr>
          <w:rFonts w:ascii="Arial" w:hAnsi="Arial" w:cs="Arial"/>
          <w:szCs w:val="24"/>
        </w:rPr>
        <w:t>.</w:t>
      </w:r>
    </w:p>
    <w:p w14:paraId="7FEFB658" w14:textId="77777777" w:rsidR="0060692F" w:rsidRDefault="0060692F" w:rsidP="002B4EF5">
      <w:pPr>
        <w:rPr>
          <w:rFonts w:ascii="Arial" w:hAnsi="Arial" w:cs="Arial"/>
        </w:rPr>
      </w:pPr>
    </w:p>
    <w:p w14:paraId="2A333A2B" w14:textId="77777777" w:rsidR="0060692F" w:rsidRDefault="0060692F" w:rsidP="002B4EF5">
      <w:pPr>
        <w:rPr>
          <w:rFonts w:ascii="Arial" w:hAnsi="Arial" w:cs="Arial"/>
          <w:szCs w:val="24"/>
        </w:rPr>
      </w:pPr>
      <w:r w:rsidRPr="00830972">
        <w:rPr>
          <w:rFonts w:ascii="Arial" w:hAnsi="Arial" w:cs="Arial"/>
          <w:szCs w:val="24"/>
        </w:rPr>
        <w:t>Menikoff J. Making Research Consent Transparent. JAMA. 2010 Oct; 304(15): 1713-1714.</w:t>
      </w:r>
    </w:p>
    <w:p w14:paraId="0A4B4231" w14:textId="77777777" w:rsidR="0060692F" w:rsidRDefault="0060692F" w:rsidP="002B4EF5">
      <w:pPr>
        <w:rPr>
          <w:rFonts w:ascii="Arial" w:hAnsi="Arial" w:cs="Arial"/>
          <w:szCs w:val="24"/>
        </w:rPr>
      </w:pPr>
    </w:p>
    <w:p w14:paraId="0436F89E" w14:textId="77777777" w:rsidR="0060692F" w:rsidRDefault="0060692F" w:rsidP="002B4EF5">
      <w:pPr>
        <w:rPr>
          <w:rFonts w:ascii="Arial" w:hAnsi="Arial" w:cs="Arial"/>
          <w:szCs w:val="24"/>
        </w:rPr>
      </w:pPr>
      <w:r w:rsidRPr="00830972">
        <w:rPr>
          <w:rFonts w:ascii="Arial" w:hAnsi="Arial" w:cs="Arial"/>
          <w:szCs w:val="24"/>
        </w:rPr>
        <w:t>Menikoff J. The Pardoxical Problem with Multiple-IRB Review. New England Journal of Medicine. 2010 Oct; 363(17): 1591 -1592.</w:t>
      </w:r>
    </w:p>
    <w:p w14:paraId="4BEC7C52" w14:textId="77777777" w:rsidR="000A7B61" w:rsidRDefault="000A7B61" w:rsidP="000A7B61">
      <w:pPr>
        <w:rPr>
          <w:rFonts w:ascii="Arial" w:hAnsi="Arial" w:cs="Arial"/>
          <w:szCs w:val="24"/>
        </w:rPr>
      </w:pPr>
    </w:p>
    <w:p w14:paraId="4A6A3519" w14:textId="77777777" w:rsidR="000A7B61" w:rsidRPr="00830972" w:rsidRDefault="000A7B61" w:rsidP="000A7B61">
      <w:pPr>
        <w:shd w:val="clear" w:color="auto" w:fill="FFFFFF"/>
        <w:rPr>
          <w:rFonts w:ascii="Arial" w:hAnsi="Arial" w:cs="Arial"/>
          <w:szCs w:val="24"/>
        </w:rPr>
      </w:pPr>
      <w:r w:rsidRPr="00830972">
        <w:rPr>
          <w:rFonts w:ascii="Arial" w:hAnsi="Arial" w:cs="Arial"/>
          <w:szCs w:val="24"/>
        </w:rPr>
        <w:t>Otte A, Maier-Lenz H, Dierckx RA.</w:t>
      </w:r>
      <w:r w:rsidRPr="00830972">
        <w:rPr>
          <w:rFonts w:ascii="Arial" w:hAnsi="Arial" w:cs="Arial"/>
          <w:kern w:val="36"/>
          <w:szCs w:val="24"/>
        </w:rPr>
        <w:t xml:space="preserve"> Good clinical practice: historical background and key aspects.</w:t>
      </w:r>
      <w:r w:rsidRPr="00830972">
        <w:rPr>
          <w:rFonts w:ascii="Arial" w:hAnsi="Arial" w:cs="Arial"/>
          <w:szCs w:val="24"/>
        </w:rPr>
        <w:t xml:space="preserve"> Nucl Med Commun. 2005 Jul;26(7):563-74.</w:t>
      </w:r>
    </w:p>
    <w:p w14:paraId="6783DBB8" w14:textId="77777777" w:rsidR="000A7B61" w:rsidRDefault="000A7B61" w:rsidP="000A7B61">
      <w:pPr>
        <w:rPr>
          <w:rFonts w:ascii="Arial" w:hAnsi="Arial" w:cs="Arial"/>
          <w:szCs w:val="24"/>
        </w:rPr>
      </w:pPr>
    </w:p>
    <w:p w14:paraId="4891014D" w14:textId="77777777" w:rsidR="000A7B61" w:rsidRDefault="000A7B61" w:rsidP="000A7B61">
      <w:pPr>
        <w:rPr>
          <w:rFonts w:ascii="Arial" w:hAnsi="Arial" w:cs="Arial"/>
          <w:szCs w:val="24"/>
        </w:rPr>
      </w:pPr>
      <w:r w:rsidRPr="002B4EF5">
        <w:rPr>
          <w:rFonts w:ascii="Arial" w:hAnsi="Arial" w:cs="Arial"/>
          <w:snapToGrid/>
          <w:szCs w:val="24"/>
        </w:rPr>
        <w:t>Shaughnessy M, Beidler SM, Gibbs K, Michael K.</w:t>
      </w:r>
      <w:r w:rsidRPr="002B4EF5">
        <w:rPr>
          <w:rFonts w:ascii="Arial" w:hAnsi="Arial" w:cs="Arial"/>
          <w:snapToGrid/>
          <w:kern w:val="36"/>
          <w:szCs w:val="24"/>
        </w:rPr>
        <w:t xml:space="preserve"> Confidentiality challenges and good clinical practices in human subjects research: striking a balance.</w:t>
      </w:r>
      <w:r w:rsidRPr="002B4EF5">
        <w:rPr>
          <w:rFonts w:ascii="Arial" w:hAnsi="Arial" w:cs="Arial"/>
          <w:snapToGrid/>
          <w:szCs w:val="24"/>
        </w:rPr>
        <w:t xml:space="preserve"> Top Stroke Rehabil. 2007 Mar-Apr;14(2):1-4.</w:t>
      </w:r>
    </w:p>
    <w:p w14:paraId="7DEBD08B" w14:textId="77777777" w:rsidR="0060692F" w:rsidRDefault="0060692F" w:rsidP="002B4EF5">
      <w:pPr>
        <w:rPr>
          <w:rFonts w:ascii="Arial" w:hAnsi="Arial" w:cs="Arial"/>
        </w:rPr>
      </w:pPr>
    </w:p>
    <w:p w14:paraId="5AAC6213" w14:textId="77777777" w:rsidR="00395908" w:rsidRDefault="00395908" w:rsidP="00225867">
      <w:pPr>
        <w:pStyle w:val="Heading2"/>
      </w:pPr>
      <w:bookmarkStart w:id="185" w:name="_Toc384130810"/>
      <w:r>
        <w:t>Aging Population</w:t>
      </w:r>
      <w:bookmarkEnd w:id="185"/>
      <w:r>
        <w:t xml:space="preserve"> </w:t>
      </w:r>
    </w:p>
    <w:p w14:paraId="223B5D3A" w14:textId="77777777" w:rsidR="00395908" w:rsidRDefault="00395908" w:rsidP="002B4EF5">
      <w:pPr>
        <w:rPr>
          <w:rFonts w:ascii="Arial" w:hAnsi="Arial" w:cs="Arial"/>
        </w:rPr>
      </w:pPr>
    </w:p>
    <w:p w14:paraId="5A744A3E" w14:textId="77777777" w:rsidR="00395908" w:rsidRDefault="00395908" w:rsidP="002B4EF5">
      <w:pPr>
        <w:shd w:val="clear" w:color="auto" w:fill="FFFFFF"/>
        <w:rPr>
          <w:rFonts w:ascii="Arial" w:hAnsi="Arial" w:cs="Arial"/>
          <w:szCs w:val="24"/>
        </w:rPr>
      </w:pPr>
      <w:r w:rsidRPr="00830972">
        <w:rPr>
          <w:rFonts w:ascii="Arial" w:hAnsi="Arial" w:cs="Arial"/>
          <w:szCs w:val="24"/>
        </w:rPr>
        <w:t>Avorn J. Medication Use in Older Patients – Better Policy Could Encourage Better Practice. JAMA. 2010 Oct 13:304(14):1606-1607.</w:t>
      </w:r>
    </w:p>
    <w:p w14:paraId="3A511400" w14:textId="77777777" w:rsidR="0060692F" w:rsidRPr="00830972" w:rsidRDefault="0060692F" w:rsidP="0060692F">
      <w:pPr>
        <w:pStyle w:val="citation"/>
        <w:shd w:val="clear" w:color="auto" w:fill="FFFFFF"/>
        <w:spacing w:before="0" w:beforeAutospacing="0" w:after="0" w:afterAutospacing="0"/>
        <w:rPr>
          <w:rFonts w:ascii="Arial" w:hAnsi="Arial" w:cs="Arial"/>
        </w:rPr>
      </w:pPr>
    </w:p>
    <w:p w14:paraId="537917EB" w14:textId="77777777" w:rsidR="0060692F" w:rsidRDefault="0060692F" w:rsidP="0060692F">
      <w:pPr>
        <w:tabs>
          <w:tab w:val="left" w:pos="-1080"/>
        </w:tabs>
        <w:rPr>
          <w:rFonts w:ascii="Arial" w:hAnsi="Arial" w:cs="Arial"/>
        </w:rPr>
      </w:pPr>
      <w:r w:rsidRPr="00830972">
        <w:rPr>
          <w:rFonts w:ascii="Arial" w:hAnsi="Arial" w:cs="Arial"/>
        </w:rPr>
        <w:t>Campbell EG, Zinner DE. Disclosing Industry Relationships – Toward an Improved Federal Research Policy. New England Journal of Medicine. 2010 Aug 12; 363;7: 604-606.</w:t>
      </w:r>
    </w:p>
    <w:p w14:paraId="67977CFE" w14:textId="77777777" w:rsidR="0060692F" w:rsidRDefault="0060692F" w:rsidP="0060692F">
      <w:pPr>
        <w:tabs>
          <w:tab w:val="left" w:pos="-1080"/>
        </w:tabs>
        <w:rPr>
          <w:rFonts w:ascii="Arial" w:hAnsi="Arial" w:cs="Arial"/>
        </w:rPr>
      </w:pPr>
    </w:p>
    <w:p w14:paraId="39A30852" w14:textId="77777777" w:rsidR="0060692F" w:rsidRPr="006246E4" w:rsidRDefault="0060692F" w:rsidP="0060692F">
      <w:pPr>
        <w:tabs>
          <w:tab w:val="left" w:pos="-1080"/>
        </w:tabs>
        <w:rPr>
          <w:rFonts w:ascii="Arial" w:hAnsi="Arial" w:cs="Arial"/>
          <w:szCs w:val="24"/>
        </w:rPr>
      </w:pPr>
      <w:r w:rsidRPr="00830972">
        <w:rPr>
          <w:rFonts w:ascii="Arial" w:hAnsi="Arial" w:cs="Arial"/>
          <w:szCs w:val="24"/>
        </w:rPr>
        <w:t>Steinman M, Hanlon J. Managing Medications in Clinically Complex Elders – There Got to Be a Happy Medium. JAMA. 2010 Oct; 304(14): 1592-1601.</w:t>
      </w:r>
    </w:p>
    <w:p w14:paraId="3E8308C8" w14:textId="77777777" w:rsidR="00395908" w:rsidRDefault="00395908" w:rsidP="002B4EF5">
      <w:pPr>
        <w:shd w:val="clear" w:color="auto" w:fill="FFFFFF"/>
        <w:rPr>
          <w:rFonts w:ascii="Arial" w:hAnsi="Arial" w:cs="Arial"/>
        </w:rPr>
      </w:pPr>
    </w:p>
    <w:p w14:paraId="43F4B613" w14:textId="77777777" w:rsidR="00395908" w:rsidRDefault="00395908" w:rsidP="00225867">
      <w:pPr>
        <w:pStyle w:val="Heading2"/>
      </w:pPr>
      <w:bookmarkStart w:id="186" w:name="_Toc384130811"/>
      <w:r>
        <w:t>Statistical Analysis</w:t>
      </w:r>
      <w:bookmarkEnd w:id="186"/>
    </w:p>
    <w:p w14:paraId="1DF9D371" w14:textId="77777777" w:rsidR="00395908" w:rsidRDefault="00395908" w:rsidP="002B4EF5">
      <w:pPr>
        <w:rPr>
          <w:rFonts w:ascii="Arial" w:hAnsi="Arial" w:cs="Arial"/>
        </w:rPr>
      </w:pPr>
    </w:p>
    <w:p w14:paraId="1431560B" w14:textId="77777777" w:rsidR="00395908" w:rsidRDefault="00395908" w:rsidP="00395908">
      <w:pPr>
        <w:pStyle w:val="citation"/>
        <w:shd w:val="clear" w:color="auto" w:fill="FFFFFF"/>
        <w:spacing w:before="0" w:beforeAutospacing="0" w:after="0" w:afterAutospacing="0"/>
        <w:rPr>
          <w:rFonts w:ascii="Arial" w:hAnsi="Arial" w:cs="Arial"/>
        </w:rPr>
      </w:pPr>
      <w:r w:rsidRPr="00830972">
        <w:rPr>
          <w:rFonts w:ascii="Arial" w:hAnsi="Arial" w:cs="Arial"/>
        </w:rPr>
        <w:t>Bassler D, Briel M, Montori VM, Lane M, Glasziou P, Zhou Q, Heels-Ansdell D, Walter SD, Guyatt GH; STOPIT-2 Study Group.</w:t>
      </w:r>
      <w:r w:rsidRPr="00830972">
        <w:rPr>
          <w:rFonts w:ascii="Arial" w:hAnsi="Arial" w:cs="Arial"/>
          <w:b/>
          <w:bCs/>
        </w:rPr>
        <w:t xml:space="preserve"> </w:t>
      </w:r>
      <w:r w:rsidRPr="00830972">
        <w:rPr>
          <w:rFonts w:ascii="Arial" w:hAnsi="Arial" w:cs="Arial"/>
          <w:bCs/>
        </w:rPr>
        <w:t>Stopping randomized trials early for benefit and estimation of treatment effects: systematic review and meta-regression analysis</w:t>
      </w:r>
      <w:r w:rsidRPr="00830972">
        <w:rPr>
          <w:rFonts w:ascii="Arial" w:hAnsi="Arial" w:cs="Arial"/>
          <w:b/>
          <w:bCs/>
        </w:rPr>
        <w:t>.</w:t>
      </w:r>
      <w:r w:rsidRPr="00830972">
        <w:rPr>
          <w:rFonts w:ascii="Arial" w:hAnsi="Arial" w:cs="Arial"/>
        </w:rPr>
        <w:t xml:space="preserve"> JAMA. 2010 Mar 24;303(12):1180-7.</w:t>
      </w:r>
    </w:p>
    <w:p w14:paraId="43BE9C1E" w14:textId="77777777" w:rsidR="0060692F" w:rsidRDefault="0060692F" w:rsidP="00395908">
      <w:pPr>
        <w:pStyle w:val="citation"/>
        <w:shd w:val="clear" w:color="auto" w:fill="FFFFFF"/>
        <w:spacing w:before="0" w:beforeAutospacing="0" w:after="0" w:afterAutospacing="0"/>
        <w:rPr>
          <w:rFonts w:ascii="Arial" w:hAnsi="Arial" w:cs="Arial"/>
        </w:rPr>
      </w:pPr>
    </w:p>
    <w:p w14:paraId="0278069D" w14:textId="77777777" w:rsidR="00AE24FB" w:rsidRPr="002874DD" w:rsidRDefault="0060692F" w:rsidP="002874DD">
      <w:pPr>
        <w:tabs>
          <w:tab w:val="left" w:pos="-1080"/>
        </w:tabs>
        <w:rPr>
          <w:rFonts w:ascii="Arial" w:hAnsi="Arial" w:cs="Arial"/>
          <w:szCs w:val="24"/>
        </w:rPr>
      </w:pPr>
      <w:r w:rsidRPr="006246E4">
        <w:rPr>
          <w:rFonts w:ascii="Arial" w:hAnsi="Arial" w:cs="Arial"/>
          <w:szCs w:val="24"/>
        </w:rPr>
        <w:t xml:space="preserve">Meinert CL. </w:t>
      </w:r>
      <w:r w:rsidRPr="006246E4">
        <w:rPr>
          <w:rFonts w:ascii="Arial" w:hAnsi="Arial" w:cs="Arial"/>
          <w:i/>
          <w:szCs w:val="24"/>
        </w:rPr>
        <w:t xml:space="preserve">Clinical Trials: Design, Conduct, and Analysis.  </w:t>
      </w:r>
      <w:r w:rsidRPr="006246E4">
        <w:rPr>
          <w:rFonts w:ascii="Arial" w:hAnsi="Arial" w:cs="Arial"/>
          <w:szCs w:val="24"/>
        </w:rPr>
        <w:t>Oxford University Press, New York: 1986.</w:t>
      </w:r>
    </w:p>
    <w:p w14:paraId="51A27519" w14:textId="77777777" w:rsidR="00AE24FB" w:rsidRDefault="00AE24FB" w:rsidP="002B4EF5">
      <w:pPr>
        <w:rPr>
          <w:rFonts w:ascii="Arial" w:hAnsi="Arial" w:cs="Arial"/>
          <w:b/>
        </w:rPr>
      </w:pPr>
    </w:p>
    <w:p w14:paraId="60732589" w14:textId="77777777" w:rsidR="00395908" w:rsidRDefault="00395908" w:rsidP="00D75014">
      <w:pPr>
        <w:pStyle w:val="Heading2"/>
      </w:pPr>
      <w:bookmarkStart w:id="187" w:name="_Toc384130812"/>
      <w:r>
        <w:t>Monitoring</w:t>
      </w:r>
      <w:r w:rsidR="0060692F">
        <w:t>,</w:t>
      </w:r>
      <w:r>
        <w:t xml:space="preserve"> Quality Assura</w:t>
      </w:r>
      <w:r w:rsidR="0060692F">
        <w:t>nce and Adverse Event Reporting</w:t>
      </w:r>
      <w:bookmarkEnd w:id="187"/>
      <w:r w:rsidR="0060692F">
        <w:t xml:space="preserve"> </w:t>
      </w:r>
    </w:p>
    <w:p w14:paraId="3C73E75D" w14:textId="77777777" w:rsidR="00361C3E" w:rsidRDefault="00361C3E" w:rsidP="002B4EF5">
      <w:pPr>
        <w:rPr>
          <w:rFonts w:ascii="Arial" w:hAnsi="Arial" w:cs="Arial"/>
        </w:rPr>
      </w:pPr>
    </w:p>
    <w:p w14:paraId="457FB885" w14:textId="77777777" w:rsidR="000A7B61" w:rsidRDefault="00830972" w:rsidP="002B4EF5">
      <w:pPr>
        <w:rPr>
          <w:rFonts w:ascii="Arial" w:hAnsi="Arial" w:cs="Arial"/>
          <w:szCs w:val="24"/>
        </w:rPr>
      </w:pPr>
      <w:r w:rsidRPr="00830972">
        <w:rPr>
          <w:rFonts w:ascii="Arial" w:hAnsi="Arial" w:cs="Arial"/>
          <w:szCs w:val="24"/>
        </w:rPr>
        <w:t>Baigent C, Harrell FE, Buyse M, Emberson JR, Altman DG.</w:t>
      </w:r>
      <w:r w:rsidRPr="00830972">
        <w:rPr>
          <w:rFonts w:ascii="Arial" w:hAnsi="Arial" w:cs="Arial"/>
          <w:kern w:val="36"/>
          <w:szCs w:val="24"/>
        </w:rPr>
        <w:t xml:space="preserve"> Ensuring trial validity by data quality assurance and diversification of monitoring methods.</w:t>
      </w:r>
      <w:r w:rsidRPr="00830972">
        <w:rPr>
          <w:rFonts w:ascii="Arial" w:hAnsi="Arial" w:cs="Arial"/>
          <w:szCs w:val="24"/>
        </w:rPr>
        <w:t xml:space="preserve"> Clin Trials. 2008;5(1):49-55.</w:t>
      </w:r>
      <w:r w:rsidRPr="00830972">
        <w:rPr>
          <w:rFonts w:ascii="Arial" w:hAnsi="Arial" w:cs="Arial"/>
          <w:szCs w:val="24"/>
        </w:rPr>
        <w:br/>
      </w:r>
    </w:p>
    <w:p w14:paraId="4FD6A912" w14:textId="77777777" w:rsidR="00830972" w:rsidRDefault="00830972" w:rsidP="002B4EF5">
      <w:pPr>
        <w:rPr>
          <w:rFonts w:ascii="Arial" w:hAnsi="Arial" w:cs="Arial"/>
        </w:rPr>
      </w:pPr>
      <w:r w:rsidRPr="00830972">
        <w:rPr>
          <w:rFonts w:ascii="Arial" w:hAnsi="Arial" w:cs="Arial"/>
          <w:szCs w:val="24"/>
        </w:rPr>
        <w:t>Bains S, Bhandari M, Hanson B.</w:t>
      </w:r>
      <w:r w:rsidRPr="00830972">
        <w:rPr>
          <w:rFonts w:ascii="Arial" w:hAnsi="Arial" w:cs="Arial"/>
          <w:kern w:val="36"/>
          <w:szCs w:val="24"/>
        </w:rPr>
        <w:t xml:space="preserve"> Standard operating procedures: the devil is in the details.</w:t>
      </w:r>
      <w:r w:rsidRPr="00830972">
        <w:rPr>
          <w:rFonts w:ascii="Arial" w:hAnsi="Arial" w:cs="Arial"/>
          <w:szCs w:val="24"/>
        </w:rPr>
        <w:t xml:space="preserve"> J Long Term Eff </w:t>
      </w:r>
      <w:r w:rsidR="000A7B61">
        <w:rPr>
          <w:rFonts w:ascii="Arial" w:hAnsi="Arial" w:cs="Arial"/>
        </w:rPr>
        <w:t>Med Implants. 2009;19(3):195-9.</w:t>
      </w:r>
    </w:p>
    <w:p w14:paraId="792100CF" w14:textId="77777777" w:rsidR="00601CF2" w:rsidRDefault="00601CF2" w:rsidP="002B4EF5">
      <w:pPr>
        <w:rPr>
          <w:rFonts w:ascii="Arial" w:hAnsi="Arial" w:cs="Arial"/>
          <w:szCs w:val="24"/>
        </w:rPr>
      </w:pPr>
    </w:p>
    <w:p w14:paraId="02290D46" w14:textId="77777777" w:rsidR="00601CF2" w:rsidRDefault="00601CF2" w:rsidP="00601CF2">
      <w:pPr>
        <w:tabs>
          <w:tab w:val="left" w:pos="-1080"/>
        </w:tabs>
        <w:rPr>
          <w:rFonts w:ascii="Arial" w:hAnsi="Arial" w:cs="Arial"/>
          <w:szCs w:val="24"/>
        </w:rPr>
      </w:pPr>
      <w:r w:rsidRPr="006246E4">
        <w:rPr>
          <w:rFonts w:ascii="Arial" w:hAnsi="Arial" w:cs="Arial"/>
          <w:szCs w:val="24"/>
        </w:rPr>
        <w:t>Bohaychuk W, Ball G, Lawrence G, Sotirov K. Good Clinical Practice: Data Integrity Needs Upgrading</w:t>
      </w:r>
      <w:r w:rsidRPr="006246E4">
        <w:rPr>
          <w:rFonts w:ascii="Arial" w:hAnsi="Arial" w:cs="Arial"/>
          <w:i/>
          <w:szCs w:val="24"/>
        </w:rPr>
        <w:t>. Applied Clinical Trials</w:t>
      </w:r>
      <w:r w:rsidRPr="006246E4">
        <w:rPr>
          <w:rFonts w:ascii="Arial" w:hAnsi="Arial" w:cs="Arial"/>
          <w:szCs w:val="24"/>
        </w:rPr>
        <w:t xml:space="preserve"> 1999(January):54-61.</w:t>
      </w:r>
    </w:p>
    <w:p w14:paraId="7BEEE482" w14:textId="77777777" w:rsidR="00395908" w:rsidRDefault="00395908" w:rsidP="002B4EF5">
      <w:pPr>
        <w:pStyle w:val="citation"/>
        <w:shd w:val="clear" w:color="auto" w:fill="FFFFFF"/>
        <w:spacing w:before="0" w:beforeAutospacing="0" w:after="0" w:afterAutospacing="0"/>
      </w:pPr>
    </w:p>
    <w:p w14:paraId="16C14445" w14:textId="77777777" w:rsidR="00830972" w:rsidRDefault="00830972" w:rsidP="00830972">
      <w:pPr>
        <w:shd w:val="clear" w:color="auto" w:fill="FFFFFF"/>
        <w:rPr>
          <w:rFonts w:ascii="Arial" w:hAnsi="Arial" w:cs="Arial"/>
          <w:szCs w:val="24"/>
        </w:rPr>
      </w:pPr>
      <w:r w:rsidRPr="00830972">
        <w:rPr>
          <w:rFonts w:ascii="Arial" w:hAnsi="Arial" w:cs="Arial"/>
          <w:szCs w:val="24"/>
        </w:rPr>
        <w:t>Englev E, Petersen KP.</w:t>
      </w:r>
      <w:r w:rsidRPr="00830972">
        <w:rPr>
          <w:rFonts w:ascii="Arial" w:hAnsi="Arial" w:cs="Arial"/>
          <w:kern w:val="36"/>
          <w:szCs w:val="24"/>
        </w:rPr>
        <w:t xml:space="preserve"> ICH-GCP Guideline: quality assurance of clinical trials. Status and perspectives.</w:t>
      </w:r>
      <w:r w:rsidRPr="00830972">
        <w:rPr>
          <w:rFonts w:ascii="Arial" w:hAnsi="Arial" w:cs="Arial"/>
          <w:szCs w:val="24"/>
        </w:rPr>
        <w:t xml:space="preserve"> Ugeskr Laeger. 2003 Apr 14;165(16):1659-62.</w:t>
      </w:r>
    </w:p>
    <w:p w14:paraId="0F64CAFC" w14:textId="77777777" w:rsidR="00830972" w:rsidRDefault="00830972" w:rsidP="00830972">
      <w:pPr>
        <w:pStyle w:val="citation"/>
        <w:shd w:val="clear" w:color="auto" w:fill="FFFFFF"/>
        <w:spacing w:before="0" w:beforeAutospacing="0" w:after="0" w:afterAutospacing="0"/>
        <w:rPr>
          <w:rFonts w:ascii="Arial" w:hAnsi="Arial" w:cs="Arial"/>
        </w:rPr>
      </w:pPr>
      <w:r w:rsidRPr="00830972">
        <w:rPr>
          <w:rFonts w:ascii="Arial" w:hAnsi="Arial" w:cs="Arial"/>
        </w:rPr>
        <w:t>Horigian VE, Robbins MS, Dominguez R, Ucha J, Rosa CL.</w:t>
      </w:r>
      <w:r w:rsidRPr="00830972">
        <w:rPr>
          <w:rFonts w:ascii="Arial" w:hAnsi="Arial" w:cs="Arial"/>
          <w:bCs/>
        </w:rPr>
        <w:t xml:space="preserve"> Principles for defining adverse events in behavioral intervention research: lessons from a family-focused adolescent drug abuse trial.</w:t>
      </w:r>
      <w:r w:rsidRPr="00830972">
        <w:rPr>
          <w:rFonts w:ascii="Arial" w:hAnsi="Arial" w:cs="Arial"/>
        </w:rPr>
        <w:t xml:space="preserve"> Clin Trials. 2010 Feb;7(1):58-68.</w:t>
      </w:r>
    </w:p>
    <w:p w14:paraId="28CBD6B4" w14:textId="77777777" w:rsidR="00830972" w:rsidRDefault="00830972" w:rsidP="00830972">
      <w:pPr>
        <w:shd w:val="clear" w:color="auto" w:fill="FFFFFF"/>
        <w:rPr>
          <w:rFonts w:ascii="Arial" w:hAnsi="Arial" w:cs="Arial"/>
          <w:szCs w:val="24"/>
        </w:rPr>
      </w:pPr>
      <w:r w:rsidRPr="00830972">
        <w:rPr>
          <w:rFonts w:ascii="Arial" w:hAnsi="Arial" w:cs="Arial"/>
          <w:szCs w:val="24"/>
        </w:rPr>
        <w:br/>
        <w:t>Ottevanger PB, Therasse P, van de Velde C, Bernier J, van Krieken H, Grol R, De Mulder P.</w:t>
      </w:r>
      <w:r w:rsidRPr="00830972">
        <w:rPr>
          <w:rFonts w:ascii="Arial" w:hAnsi="Arial" w:cs="Arial"/>
          <w:kern w:val="36"/>
          <w:szCs w:val="24"/>
        </w:rPr>
        <w:t xml:space="preserve"> Quality assurance in clinical trials.</w:t>
      </w:r>
      <w:r w:rsidRPr="00830972">
        <w:rPr>
          <w:rFonts w:ascii="Arial" w:hAnsi="Arial" w:cs="Arial"/>
          <w:szCs w:val="24"/>
        </w:rPr>
        <w:t xml:space="preserve"> Crit Rev Oncol Hematol. 2003 Sep;47(3):213-35.</w:t>
      </w:r>
    </w:p>
    <w:p w14:paraId="2EF870DD" w14:textId="77777777" w:rsidR="000A7B61" w:rsidRDefault="00830972" w:rsidP="000A7B61">
      <w:pPr>
        <w:rPr>
          <w:rFonts w:ascii="Arial" w:hAnsi="Arial" w:cs="Arial"/>
          <w:szCs w:val="24"/>
        </w:rPr>
      </w:pPr>
      <w:r w:rsidRPr="00830972">
        <w:rPr>
          <w:rFonts w:ascii="Arial" w:hAnsi="Arial" w:cs="Arial"/>
          <w:szCs w:val="24"/>
        </w:rPr>
        <w:br/>
        <w:t>Rosen DH, Johnson S, Kebaabetswe P, Thigpen M, Smith DK.</w:t>
      </w:r>
      <w:r w:rsidRPr="00830972">
        <w:rPr>
          <w:rFonts w:ascii="Arial" w:hAnsi="Arial" w:cs="Arial"/>
          <w:kern w:val="36"/>
          <w:szCs w:val="24"/>
        </w:rPr>
        <w:t xml:space="preserve"> Process maps in clinical trial quality assurance.</w:t>
      </w:r>
      <w:r w:rsidRPr="00830972">
        <w:rPr>
          <w:rFonts w:ascii="Arial" w:hAnsi="Arial" w:cs="Arial"/>
          <w:szCs w:val="24"/>
        </w:rPr>
        <w:t xml:space="preserve"> Clin Trials. 2009 Aug;6(4):373-7. Epub 2009 Jul 22.</w:t>
      </w:r>
    </w:p>
    <w:p w14:paraId="0C0E8DFA" w14:textId="77777777" w:rsidR="00830972" w:rsidRPr="00830972" w:rsidRDefault="00830972" w:rsidP="000A7B61">
      <w:pPr>
        <w:rPr>
          <w:rFonts w:ascii="Arial" w:hAnsi="Arial" w:cs="Arial"/>
          <w:szCs w:val="24"/>
        </w:rPr>
      </w:pPr>
      <w:r w:rsidRPr="00830972">
        <w:rPr>
          <w:rFonts w:ascii="Arial" w:hAnsi="Arial" w:cs="Arial"/>
          <w:szCs w:val="24"/>
        </w:rPr>
        <w:br/>
        <w:t>Sydes MR, Altman DG, Babiker AB, Parmar MK, Spiegelhalter DJ; DAMOCLES Group.</w:t>
      </w:r>
      <w:r w:rsidRPr="00830972">
        <w:rPr>
          <w:rFonts w:ascii="Arial" w:hAnsi="Arial" w:cs="Arial"/>
          <w:kern w:val="36"/>
          <w:szCs w:val="24"/>
        </w:rPr>
        <w:t xml:space="preserve"> Reported use of data monitoring committees in the main published reports of randomized controlled trials: a cross-sectional study.</w:t>
      </w:r>
      <w:r w:rsidRPr="00830972">
        <w:rPr>
          <w:rFonts w:ascii="Arial" w:hAnsi="Arial" w:cs="Arial"/>
          <w:szCs w:val="24"/>
        </w:rPr>
        <w:t xml:space="preserve"> Clin Trials. 2004 Feb;1(1):48-59.</w:t>
      </w:r>
    </w:p>
    <w:p w14:paraId="2569726F" w14:textId="77777777" w:rsidR="00830972" w:rsidRDefault="00830972" w:rsidP="00830972">
      <w:pPr>
        <w:shd w:val="clear" w:color="auto" w:fill="FFFFFF"/>
        <w:rPr>
          <w:rFonts w:ascii="Arial" w:hAnsi="Arial" w:cs="Arial"/>
          <w:szCs w:val="24"/>
        </w:rPr>
      </w:pPr>
      <w:r w:rsidRPr="00830972">
        <w:rPr>
          <w:rFonts w:ascii="Arial" w:hAnsi="Arial" w:cs="Arial"/>
          <w:szCs w:val="24"/>
        </w:rPr>
        <w:br/>
        <w:t>Sydes MR, Spiegelhalter DJ, Altman DG, Babiker AB, Parmar MK; DAMOCLES Group.</w:t>
      </w:r>
      <w:r w:rsidRPr="00830972">
        <w:rPr>
          <w:rFonts w:ascii="Arial" w:hAnsi="Arial" w:cs="Arial"/>
          <w:kern w:val="36"/>
          <w:szCs w:val="24"/>
        </w:rPr>
        <w:t xml:space="preserve"> Systematic qualitative review of the literature on data monitoring committees for randomized controlled trials.</w:t>
      </w:r>
      <w:r w:rsidRPr="00830972">
        <w:rPr>
          <w:rFonts w:ascii="Arial" w:hAnsi="Arial" w:cs="Arial"/>
          <w:szCs w:val="24"/>
        </w:rPr>
        <w:t xml:space="preserve"> Clin Trials. 2004 Feb;1(1):60-79.</w:t>
      </w:r>
    </w:p>
    <w:p w14:paraId="5957D228" w14:textId="77777777" w:rsidR="00632B43" w:rsidRPr="006246E4" w:rsidRDefault="00632B43" w:rsidP="00632B43">
      <w:pPr>
        <w:tabs>
          <w:tab w:val="left" w:pos="-1080"/>
        </w:tabs>
        <w:rPr>
          <w:rFonts w:ascii="Arial" w:hAnsi="Arial" w:cs="Arial"/>
          <w:b/>
          <w:szCs w:val="24"/>
        </w:rPr>
      </w:pPr>
    </w:p>
    <w:p w14:paraId="19262D76" w14:textId="77777777" w:rsidR="00601CF2" w:rsidRPr="005A5687" w:rsidRDefault="00632B43" w:rsidP="005A5687">
      <w:pPr>
        <w:tabs>
          <w:tab w:val="left" w:pos="-1080"/>
        </w:tabs>
        <w:rPr>
          <w:rFonts w:ascii="Arial" w:hAnsi="Arial" w:cs="Arial"/>
          <w:szCs w:val="24"/>
        </w:rPr>
      </w:pPr>
      <w:r w:rsidRPr="006246E4">
        <w:rPr>
          <w:rFonts w:ascii="Arial" w:hAnsi="Arial" w:cs="Arial"/>
          <w:szCs w:val="24"/>
        </w:rPr>
        <w:t>van der Putten E, van der Velden JW, Siers A, Hamersma EAM, for the Cooperative Study Group of Dutch Data</w:t>
      </w:r>
      <w:r w:rsidR="000A7B61">
        <w:rPr>
          <w:rFonts w:ascii="Arial" w:hAnsi="Arial" w:cs="Arial"/>
          <w:szCs w:val="24"/>
        </w:rPr>
        <w:t xml:space="preserve"> </w:t>
      </w:r>
      <w:r w:rsidRPr="006246E4">
        <w:rPr>
          <w:rFonts w:ascii="Arial" w:hAnsi="Arial" w:cs="Arial"/>
          <w:szCs w:val="24"/>
        </w:rPr>
        <w:t>managers. A pilot Study on the Quality of Data Management in a Cancer Clinical Trial</w:t>
      </w:r>
      <w:r w:rsidRPr="006246E4">
        <w:rPr>
          <w:rFonts w:ascii="Arial" w:hAnsi="Arial" w:cs="Arial"/>
          <w:i/>
          <w:szCs w:val="24"/>
        </w:rPr>
        <w:t>. Controlled Clinical Trials</w:t>
      </w:r>
      <w:r w:rsidRPr="006246E4">
        <w:rPr>
          <w:rFonts w:ascii="Arial" w:hAnsi="Arial" w:cs="Arial"/>
          <w:szCs w:val="24"/>
        </w:rPr>
        <w:t xml:space="preserve"> 1987;8:96-100.</w:t>
      </w:r>
      <w:bookmarkStart w:id="188" w:name="_Toc294189045"/>
    </w:p>
    <w:p w14:paraId="68AAD50B" w14:textId="77777777" w:rsidR="00D75014" w:rsidRDefault="00D75014">
      <w:pPr>
        <w:widowControl/>
        <w:rPr>
          <w:rFonts w:ascii="Arial" w:hAnsi="Arial"/>
          <w:b/>
          <w:u w:val="single"/>
        </w:rPr>
      </w:pPr>
      <w:r>
        <w:br w:type="page"/>
      </w:r>
    </w:p>
    <w:p w14:paraId="7CBBE447" w14:textId="77777777" w:rsidR="002C7D47" w:rsidRPr="00D75014" w:rsidRDefault="002C7D47" w:rsidP="00D75014">
      <w:pPr>
        <w:pStyle w:val="Heading1"/>
        <w:jc w:val="center"/>
        <w:rPr>
          <w:u w:val="none"/>
        </w:rPr>
      </w:pPr>
      <w:bookmarkStart w:id="189" w:name="_Toc384130813"/>
      <w:r w:rsidRPr="00D75014">
        <w:rPr>
          <w:u w:val="none"/>
        </w:rPr>
        <w:t>RELEVANT WEB SITES</w:t>
      </w:r>
      <w:bookmarkEnd w:id="178"/>
      <w:bookmarkEnd w:id="179"/>
      <w:bookmarkEnd w:id="180"/>
      <w:bookmarkEnd w:id="181"/>
      <w:bookmarkEnd w:id="182"/>
      <w:bookmarkEnd w:id="188"/>
      <w:bookmarkEnd w:id="189"/>
    </w:p>
    <w:p w14:paraId="4F317D77" w14:textId="77777777" w:rsidR="000034BA" w:rsidRPr="00592AF7" w:rsidRDefault="000034BA" w:rsidP="00402583">
      <w:pPr>
        <w:tabs>
          <w:tab w:val="left" w:pos="-1080"/>
        </w:tabs>
        <w:spacing w:after="120"/>
        <w:rPr>
          <w:rFonts w:ascii="Arial" w:hAnsi="Arial" w:cs="Arial"/>
          <w:b/>
          <w:i/>
        </w:rPr>
      </w:pPr>
    </w:p>
    <w:p w14:paraId="38A719DE" w14:textId="77777777" w:rsidR="00402583" w:rsidRPr="00592AF7" w:rsidRDefault="00402583" w:rsidP="00D75014">
      <w:pPr>
        <w:pStyle w:val="Heading2"/>
      </w:pPr>
      <w:bookmarkStart w:id="190" w:name="_Toc384130814"/>
      <w:r w:rsidRPr="00592AF7">
        <w:t>Food and Drug Administration:</w:t>
      </w:r>
      <w:bookmarkEnd w:id="190"/>
    </w:p>
    <w:p w14:paraId="7D98391B" w14:textId="77777777" w:rsidR="00402583" w:rsidRPr="00592AF7" w:rsidRDefault="00F207D8" w:rsidP="00402583">
      <w:pPr>
        <w:tabs>
          <w:tab w:val="left" w:pos="-1080"/>
        </w:tabs>
        <w:spacing w:after="120"/>
        <w:rPr>
          <w:rFonts w:ascii="Arial" w:hAnsi="Arial" w:cs="Arial"/>
        </w:rPr>
      </w:pPr>
      <w:hyperlink r:id="rId32" w:tooltip="FDA - Vaccines, Blood &amp; Biologics - Guidance, Compliance &amp; Regulatory Information" w:history="1">
        <w:r w:rsidR="00402583" w:rsidRPr="00592AF7">
          <w:rPr>
            <w:rStyle w:val="Hyperlink"/>
            <w:rFonts w:ascii="Arial" w:hAnsi="Arial" w:cs="Arial"/>
          </w:rPr>
          <w:t>http://www.fda.gov/cber/guidelines.htm</w:t>
        </w:r>
      </w:hyperlink>
    </w:p>
    <w:p w14:paraId="53D3AA62" w14:textId="77777777" w:rsidR="00402583" w:rsidRPr="00592AF7" w:rsidRDefault="00F207D8" w:rsidP="00402583">
      <w:pPr>
        <w:spacing w:after="120"/>
        <w:rPr>
          <w:rFonts w:ascii="Arial" w:hAnsi="Arial" w:cs="Arial"/>
        </w:rPr>
      </w:pPr>
      <w:hyperlink r:id="rId33" w:tooltip="FDA - Inspections, Compliance, Enforcement, and Criminal Investigations - Enforcement Actions" w:history="1">
        <w:r w:rsidR="00402583" w:rsidRPr="00592AF7">
          <w:rPr>
            <w:rStyle w:val="Hyperlink"/>
            <w:rFonts w:ascii="Arial" w:hAnsi="Arial" w:cs="Arial"/>
          </w:rPr>
          <w:t>http://www.fda.gov/ora/compliance_ref/part11/</w:t>
        </w:r>
      </w:hyperlink>
    </w:p>
    <w:p w14:paraId="7A3C48E4" w14:textId="77777777" w:rsidR="00402583" w:rsidRPr="00592AF7" w:rsidRDefault="00F207D8" w:rsidP="00402583">
      <w:pPr>
        <w:rPr>
          <w:rFonts w:ascii="Arial" w:hAnsi="Arial" w:cs="Arial"/>
          <w:u w:val="single"/>
        </w:rPr>
      </w:pPr>
      <w:hyperlink r:id="rId34" w:tooltip="FDA - CFR - Code of Federal Regulations Title 21" w:history="1">
        <w:r w:rsidR="00402583" w:rsidRPr="00592AF7">
          <w:rPr>
            <w:rStyle w:val="Hyperlink"/>
            <w:rFonts w:ascii="Arial" w:hAnsi="Arial" w:cs="Arial"/>
          </w:rPr>
          <w:t>http://www.accessdata.fda.gov/scripts/cdrh/cfdocs/cfcfr/cfrsearch.cfm</w:t>
        </w:r>
      </w:hyperlink>
    </w:p>
    <w:p w14:paraId="75C5441E" w14:textId="77777777" w:rsidR="00402583" w:rsidRPr="00592AF7" w:rsidRDefault="00402583" w:rsidP="00402583">
      <w:pPr>
        <w:rPr>
          <w:rFonts w:ascii="Arial" w:hAnsi="Arial" w:cs="Arial"/>
          <w:b/>
        </w:rPr>
      </w:pPr>
    </w:p>
    <w:p w14:paraId="2BD32551" w14:textId="77777777" w:rsidR="00402583" w:rsidRPr="00592AF7" w:rsidRDefault="00402583" w:rsidP="00D75014">
      <w:pPr>
        <w:pStyle w:val="Heading2"/>
      </w:pPr>
      <w:bookmarkStart w:id="191" w:name="_Toc384130815"/>
      <w:r w:rsidRPr="00592AF7">
        <w:t>Gene Therapy, Stem Cells and Fetal Tissue</w:t>
      </w:r>
      <w:r w:rsidR="00A01DDC" w:rsidRPr="00592AF7">
        <w:t>:</w:t>
      </w:r>
      <w:bookmarkEnd w:id="191"/>
    </w:p>
    <w:p w14:paraId="5E4B55FD" w14:textId="77777777" w:rsidR="00402583" w:rsidRPr="00592AF7" w:rsidRDefault="00F207D8" w:rsidP="00402583">
      <w:pPr>
        <w:spacing w:after="120"/>
        <w:rPr>
          <w:rFonts w:ascii="Arial" w:hAnsi="Arial" w:cs="Arial"/>
          <w:u w:val="single"/>
        </w:rPr>
      </w:pPr>
      <w:hyperlink r:id="rId35" w:tooltip="NIH - Grants Policy - New Initiatives to Protect Participants in Gene Therapy Trials" w:history="1">
        <w:r w:rsidR="00402583" w:rsidRPr="00592AF7">
          <w:rPr>
            <w:rStyle w:val="Hyperlink"/>
            <w:rFonts w:ascii="Arial" w:hAnsi="Arial" w:cs="Arial"/>
          </w:rPr>
          <w:t>http://grants.nih.gov/grants/policy/gene_therapy_20000307.htm</w:t>
        </w:r>
      </w:hyperlink>
    </w:p>
    <w:p w14:paraId="0B2EA248" w14:textId="77777777" w:rsidR="00402583" w:rsidRPr="00592AF7" w:rsidRDefault="00F207D8" w:rsidP="00402583">
      <w:pPr>
        <w:spacing w:after="120"/>
        <w:rPr>
          <w:rFonts w:ascii="Arial" w:hAnsi="Arial" w:cs="Arial"/>
          <w:color w:val="0000FF"/>
        </w:rPr>
      </w:pPr>
      <w:hyperlink r:id="rId36" w:tooltip="APPROVAL PROCESS FOR THE USE OF HUMAN PLURIPOTENT STEM CELLS IN NIH-SUPPORTED RESEARCH " w:history="1">
        <w:r w:rsidR="00402583" w:rsidRPr="00592AF7">
          <w:rPr>
            <w:rStyle w:val="Hyperlink"/>
            <w:rFonts w:ascii="Arial" w:hAnsi="Arial" w:cs="Arial"/>
          </w:rPr>
          <w:t>http://grants.nih.gov/grants/guide/notice-files/NOT-OD-00-050.html</w:t>
        </w:r>
      </w:hyperlink>
    </w:p>
    <w:p w14:paraId="17144FB1" w14:textId="77777777" w:rsidR="00402583" w:rsidRPr="00592AF7" w:rsidRDefault="00F207D8" w:rsidP="00402583">
      <w:pPr>
        <w:rPr>
          <w:rFonts w:ascii="Arial" w:hAnsi="Arial" w:cs="Arial"/>
          <w:color w:val="0000FF"/>
        </w:rPr>
      </w:pPr>
      <w:hyperlink r:id="rId37" w:tooltip="PROVISIONS IN THE STATUTE GOVERNING HUMAN FETAL TISSUE RESEARCH" w:history="1">
        <w:r w:rsidR="00402583" w:rsidRPr="00592AF7">
          <w:rPr>
            <w:rStyle w:val="Hyperlink"/>
            <w:rFonts w:ascii="Arial" w:hAnsi="Arial" w:cs="Arial"/>
          </w:rPr>
          <w:t>http://grants.nih.gov/grants/guide/notice-files/NOT-OD-00-026.html</w:t>
        </w:r>
      </w:hyperlink>
    </w:p>
    <w:p w14:paraId="0142013C" w14:textId="77777777" w:rsidR="00402583" w:rsidRPr="00592AF7" w:rsidRDefault="00402583" w:rsidP="00402583">
      <w:pPr>
        <w:rPr>
          <w:rFonts w:ascii="Arial" w:hAnsi="Arial" w:cs="Arial"/>
        </w:rPr>
      </w:pPr>
    </w:p>
    <w:p w14:paraId="5C361CA8" w14:textId="77777777" w:rsidR="00402583" w:rsidRPr="00592AF7" w:rsidRDefault="00402583" w:rsidP="00D75014">
      <w:pPr>
        <w:pStyle w:val="Heading2"/>
      </w:pPr>
      <w:bookmarkStart w:id="192" w:name="_Toc384130816"/>
      <w:r w:rsidRPr="00592AF7">
        <w:t>Information Required in NIH Grant Applications:</w:t>
      </w:r>
      <w:bookmarkEnd w:id="192"/>
    </w:p>
    <w:p w14:paraId="22F64C46" w14:textId="77777777" w:rsidR="00402583" w:rsidRPr="00592AF7" w:rsidRDefault="00F207D8" w:rsidP="00402583">
      <w:pPr>
        <w:rPr>
          <w:rFonts w:ascii="Arial" w:hAnsi="Arial" w:cs="Arial"/>
          <w:color w:val="0000FF"/>
          <w:u w:val="single"/>
        </w:rPr>
      </w:pPr>
      <w:hyperlink r:id="rId38" w:tooltip="NIH - Grants Policy &amp; Guidance" w:history="1">
        <w:r w:rsidR="00402583" w:rsidRPr="00592AF7">
          <w:rPr>
            <w:rStyle w:val="Hyperlink"/>
            <w:rFonts w:ascii="Arial" w:hAnsi="Arial" w:cs="Arial"/>
          </w:rPr>
          <w:t>http://grants.nih.gov/grants/policy/policy.htm</w:t>
        </w:r>
      </w:hyperlink>
      <w:r w:rsidR="00402583" w:rsidRPr="00592AF7">
        <w:rPr>
          <w:rFonts w:ascii="Arial" w:hAnsi="Arial" w:cs="Arial"/>
          <w:color w:val="0000FF"/>
          <w:u w:val="single"/>
        </w:rPr>
        <w:t xml:space="preserve"> </w:t>
      </w:r>
    </w:p>
    <w:p w14:paraId="5DD8E64E" w14:textId="77777777" w:rsidR="00402583" w:rsidRPr="00592AF7" w:rsidRDefault="00402583" w:rsidP="00402583">
      <w:pPr>
        <w:rPr>
          <w:rFonts w:ascii="Arial" w:hAnsi="Arial" w:cs="Arial"/>
          <w:b/>
        </w:rPr>
      </w:pPr>
    </w:p>
    <w:p w14:paraId="6508261C" w14:textId="77777777" w:rsidR="00402583" w:rsidRPr="00592AF7" w:rsidRDefault="00402583" w:rsidP="00D75014">
      <w:pPr>
        <w:pStyle w:val="Heading2"/>
      </w:pPr>
      <w:bookmarkStart w:id="193" w:name="_Toc384130817"/>
      <w:r w:rsidRPr="00592AF7">
        <w:t>NIH Policies for Monitoring Clinical Research:</w:t>
      </w:r>
      <w:bookmarkEnd w:id="193"/>
    </w:p>
    <w:p w14:paraId="04AAEFF8" w14:textId="77777777" w:rsidR="00402583" w:rsidRPr="00592AF7" w:rsidRDefault="00F207D8" w:rsidP="00402583">
      <w:pPr>
        <w:spacing w:after="120"/>
        <w:rPr>
          <w:rFonts w:ascii="Arial" w:hAnsi="Arial" w:cs="Arial"/>
          <w:color w:val="0000FF"/>
          <w:u w:val="single"/>
        </w:rPr>
      </w:pPr>
      <w:hyperlink r:id="rId39" w:tooltip="EDUCATING FOR THE RESPONSIBLE CONDUCT OF RESEARCH" w:history="1">
        <w:r w:rsidR="00402583" w:rsidRPr="00592AF7">
          <w:rPr>
            <w:rStyle w:val="Hyperlink"/>
            <w:rFonts w:ascii="Arial" w:hAnsi="Arial" w:cs="Arial"/>
          </w:rPr>
          <w:t>http://grants.nih.gov/grants/guide/notice-files/not99-044.html</w:t>
        </w:r>
      </w:hyperlink>
    </w:p>
    <w:p w14:paraId="2CC4B0DF" w14:textId="77777777" w:rsidR="00402583" w:rsidRPr="00592AF7" w:rsidRDefault="00F207D8" w:rsidP="00402583">
      <w:pPr>
        <w:spacing w:after="120"/>
        <w:rPr>
          <w:rFonts w:ascii="Arial" w:hAnsi="Arial" w:cs="Arial"/>
          <w:color w:val="0000FF"/>
        </w:rPr>
      </w:pPr>
      <w:hyperlink r:id="rId40" w:tooltip="NIH POLICY FOR DATA AND SAFETY MONITORING" w:history="1">
        <w:r w:rsidR="00402583" w:rsidRPr="00592AF7">
          <w:rPr>
            <w:rStyle w:val="Hyperlink"/>
            <w:rFonts w:ascii="Arial" w:hAnsi="Arial" w:cs="Arial"/>
          </w:rPr>
          <w:t>http://grants.nih.gov/grants/guide/notice-files/not98-084.html</w:t>
        </w:r>
      </w:hyperlink>
      <w:r w:rsidR="00402583" w:rsidRPr="00592AF7">
        <w:rPr>
          <w:rFonts w:ascii="Arial" w:hAnsi="Arial" w:cs="Arial"/>
          <w:color w:val="0000FF"/>
        </w:rPr>
        <w:t xml:space="preserve">  </w:t>
      </w:r>
    </w:p>
    <w:p w14:paraId="10C22232" w14:textId="77777777" w:rsidR="00402583" w:rsidRPr="00592AF7" w:rsidRDefault="00F207D8" w:rsidP="00402583">
      <w:pPr>
        <w:spacing w:after="120"/>
        <w:rPr>
          <w:rFonts w:ascii="Arial" w:hAnsi="Arial" w:cs="Arial"/>
          <w:color w:val="0000FF"/>
        </w:rPr>
      </w:pPr>
      <w:hyperlink r:id="rId41" w:tooltip="FURTHER GUIDANCE ON A DATA AND SAFETY MONITORING FOR PHASE I AND PHASE II TRIALS" w:history="1">
        <w:r w:rsidR="00402583" w:rsidRPr="00592AF7">
          <w:rPr>
            <w:rStyle w:val="Hyperlink"/>
            <w:rFonts w:ascii="Arial" w:hAnsi="Arial" w:cs="Arial"/>
          </w:rPr>
          <w:t>http://grants.nih.gov/grants/guide/notice-files/NOT-OD-00-038.html</w:t>
        </w:r>
      </w:hyperlink>
    </w:p>
    <w:p w14:paraId="02A6A113" w14:textId="77777777" w:rsidR="00402583" w:rsidRPr="00592AF7" w:rsidRDefault="00F207D8" w:rsidP="00402583">
      <w:pPr>
        <w:spacing w:after="120"/>
        <w:rPr>
          <w:rFonts w:ascii="Arial" w:hAnsi="Arial" w:cs="Arial"/>
          <w:color w:val="0000FF"/>
        </w:rPr>
      </w:pPr>
      <w:hyperlink r:id="rId42" w:tooltip="GUIDANCE ON REPORTING ADVERSE EVENTS TO INSTITUTIONAL REVIEW BOARDS FOR NIH-SUPPORTED MULTICENTER CLINICAL TRIALS" w:history="1">
        <w:r w:rsidR="00402583" w:rsidRPr="00592AF7">
          <w:rPr>
            <w:rStyle w:val="Hyperlink"/>
            <w:rFonts w:ascii="Arial" w:hAnsi="Arial" w:cs="Arial"/>
          </w:rPr>
          <w:t>http://grants.nih.gov/grants/guide/notice-files/not99-107.html</w:t>
        </w:r>
      </w:hyperlink>
    </w:p>
    <w:p w14:paraId="4D7DFF43" w14:textId="77777777" w:rsidR="00402583" w:rsidRPr="00592AF7" w:rsidRDefault="00F207D8" w:rsidP="00402583">
      <w:pPr>
        <w:rPr>
          <w:rFonts w:ascii="Arial" w:hAnsi="Arial" w:cs="Arial"/>
          <w:color w:val="0000FF"/>
        </w:rPr>
      </w:pPr>
      <w:hyperlink r:id="rId43" w:tooltip="NOTICE TO NIH GRANTEES/CONTRACTORS REGARDING LETTERS OR NOTICES FROM THE FOOD AND DRUG ADMINISTRATION (FDA)" w:history="1">
        <w:r w:rsidR="00402583" w:rsidRPr="00592AF7">
          <w:rPr>
            <w:rStyle w:val="Hyperlink"/>
            <w:rFonts w:ascii="Arial" w:hAnsi="Arial" w:cs="Arial"/>
          </w:rPr>
          <w:t>http://grants.nih.gov/grants/guide/notice-files/NOT-OD-00-053.html</w:t>
        </w:r>
      </w:hyperlink>
    </w:p>
    <w:p w14:paraId="75B6915E" w14:textId="77777777" w:rsidR="00A01DDC" w:rsidRPr="00592AF7" w:rsidRDefault="00402583" w:rsidP="002B4EF5">
      <w:pPr>
        <w:pStyle w:val="Header"/>
        <w:rPr>
          <w:rFonts w:ascii="Arial" w:hAnsi="Arial" w:cs="Arial"/>
        </w:rPr>
      </w:pPr>
      <w:r w:rsidRPr="00592AF7">
        <w:rPr>
          <w:rFonts w:ascii="Arial" w:hAnsi="Arial" w:cs="Arial"/>
        </w:rPr>
        <w:t xml:space="preserve"> </w:t>
      </w:r>
      <w:bookmarkStart w:id="194" w:name="Human_Subjects_Defs_ClinicalResearch"/>
      <w:bookmarkStart w:id="195" w:name="MonitoringR"/>
      <w:bookmarkStart w:id="196" w:name="ProtocolsD"/>
      <w:bookmarkStart w:id="197" w:name="Stopping"/>
      <w:bookmarkEnd w:id="194"/>
      <w:bookmarkEnd w:id="195"/>
      <w:bookmarkEnd w:id="196"/>
      <w:bookmarkEnd w:id="197"/>
    </w:p>
    <w:p w14:paraId="77F3C6CB" w14:textId="77777777" w:rsidR="00A01DDC" w:rsidRPr="00592AF7" w:rsidRDefault="00A01DDC" w:rsidP="00D75014">
      <w:pPr>
        <w:pStyle w:val="Heading2"/>
      </w:pPr>
      <w:bookmarkStart w:id="198" w:name="_Toc384130818"/>
      <w:bookmarkStart w:id="199" w:name="_Toc294189050"/>
      <w:r w:rsidRPr="00592AF7">
        <w:t>Implementation of NIA Policies for Human Intervention Studies</w:t>
      </w:r>
      <w:bookmarkEnd w:id="198"/>
      <w:r w:rsidRPr="00592AF7">
        <w:t xml:space="preserve"> </w:t>
      </w:r>
    </w:p>
    <w:p w14:paraId="5E1E5F7E" w14:textId="77777777" w:rsidR="00A01DDC" w:rsidRPr="00592AF7" w:rsidRDefault="00F207D8" w:rsidP="002B4EF5">
      <w:pPr>
        <w:rPr>
          <w:rFonts w:ascii="Arial" w:hAnsi="Arial" w:cs="Arial"/>
        </w:rPr>
      </w:pPr>
      <w:hyperlink r:id="rId44" w:tooltip="NIH - NIA - RESEARCH &amp; FUNDING - Division of Extramural Activities" w:history="1">
        <w:r w:rsidR="00A01DDC" w:rsidRPr="00592AF7">
          <w:rPr>
            <w:rStyle w:val="Hyperlink"/>
            <w:rFonts w:ascii="Arial" w:hAnsi="Arial" w:cs="Arial"/>
          </w:rPr>
          <w:t>http://www.nia.nih.gov/research/dea/implementation-policies-human-intervention-studies</w:t>
        </w:r>
      </w:hyperlink>
    </w:p>
    <w:p w14:paraId="4E424774" w14:textId="77777777" w:rsidR="00A01DDC" w:rsidRPr="00592AF7" w:rsidRDefault="00A01DDC" w:rsidP="002B4EF5">
      <w:pPr>
        <w:rPr>
          <w:rFonts w:ascii="Arial" w:hAnsi="Arial" w:cs="Arial"/>
        </w:rPr>
      </w:pPr>
    </w:p>
    <w:p w14:paraId="5FBC0F72" w14:textId="77777777" w:rsidR="00A01DDC" w:rsidRPr="00592AF7" w:rsidRDefault="00A01DDC" w:rsidP="00D75014">
      <w:pPr>
        <w:pStyle w:val="Heading2"/>
      </w:pPr>
      <w:bookmarkStart w:id="200" w:name="_Toc384130819"/>
      <w:r w:rsidRPr="00592AF7">
        <w:t>Guidelines for Writing Informed Consent Documents</w:t>
      </w:r>
      <w:bookmarkEnd w:id="200"/>
    </w:p>
    <w:p w14:paraId="4CA96E3E" w14:textId="77777777" w:rsidR="00601CF2" w:rsidRPr="007522D2" w:rsidRDefault="00C33556" w:rsidP="007522D2">
      <w:pPr>
        <w:rPr>
          <w:rStyle w:val="Hyperlink"/>
          <w:rFonts w:ascii="Arial" w:hAnsi="Arial" w:cs="Arial"/>
        </w:rPr>
      </w:pPr>
      <w:r w:rsidRPr="007522D2">
        <w:fldChar w:fldCharType="begin"/>
      </w:r>
      <w:r w:rsidRPr="007522D2">
        <w:instrText>HYPERLINK "http://www.hhs.gov/ohrp/policy/ictips.html" \o "Office for Human Research Protections - Tips on Informed Consent"</w:instrText>
      </w:r>
      <w:r w:rsidRPr="007522D2">
        <w:fldChar w:fldCharType="separate"/>
      </w:r>
      <w:r w:rsidR="008265DD" w:rsidRPr="007522D2">
        <w:rPr>
          <w:rStyle w:val="Hyperlink"/>
          <w:rFonts w:ascii="Arial" w:hAnsi="Arial" w:cs="Arial"/>
        </w:rPr>
        <w:t>http://ohsr.od.nih.gov/info/sheet6.html</w:t>
      </w:r>
    </w:p>
    <w:bookmarkStart w:id="201" w:name="_Toc261871572"/>
    <w:bookmarkStart w:id="202" w:name="_Toc261875432"/>
    <w:bookmarkStart w:id="203" w:name="_Toc282070806"/>
    <w:bookmarkStart w:id="204" w:name="_Toc282070807"/>
    <w:bookmarkStart w:id="205" w:name="_Toc294189053"/>
    <w:bookmarkEnd w:id="199"/>
    <w:p w14:paraId="1AF71498" w14:textId="77777777" w:rsidR="00D75014" w:rsidRPr="007522D2" w:rsidRDefault="00C33556" w:rsidP="007522D2">
      <w:pPr>
        <w:rPr>
          <w:i/>
        </w:rPr>
      </w:pPr>
      <w:r w:rsidRPr="007522D2">
        <w:rPr>
          <w:i/>
        </w:rPr>
        <w:fldChar w:fldCharType="end"/>
      </w:r>
    </w:p>
    <w:p w14:paraId="13DDDD6B" w14:textId="77777777" w:rsidR="00D75014" w:rsidRDefault="00D75014">
      <w:pPr>
        <w:widowControl/>
        <w:rPr>
          <w:rFonts w:ascii="Arial" w:hAnsi="Arial"/>
          <w:i/>
          <w:u w:val="single"/>
        </w:rPr>
      </w:pPr>
      <w:r>
        <w:rPr>
          <w:b/>
          <w:i/>
        </w:rPr>
        <w:br w:type="page"/>
      </w:r>
    </w:p>
    <w:p w14:paraId="41840F50" w14:textId="77777777" w:rsidR="00BD2309" w:rsidRPr="00D75014" w:rsidRDefault="00550790" w:rsidP="00D75014">
      <w:pPr>
        <w:pStyle w:val="Heading1"/>
        <w:jc w:val="center"/>
        <w:rPr>
          <w:u w:val="none"/>
        </w:rPr>
      </w:pPr>
      <w:bookmarkStart w:id="206" w:name="_Toc384130820"/>
      <w:r w:rsidRPr="00D75014">
        <w:rPr>
          <w:u w:val="none"/>
        </w:rPr>
        <w:t xml:space="preserve">APPENDIX </w:t>
      </w:r>
      <w:r w:rsidR="00E64D5D" w:rsidRPr="00D75014">
        <w:rPr>
          <w:u w:val="none"/>
        </w:rPr>
        <w:t xml:space="preserve">A </w:t>
      </w:r>
      <w:r w:rsidR="00394B80" w:rsidRPr="00D75014">
        <w:rPr>
          <w:u w:val="none"/>
        </w:rPr>
        <w:t xml:space="preserve">- </w:t>
      </w:r>
      <w:r w:rsidR="00BD2309" w:rsidRPr="00D75014">
        <w:rPr>
          <w:u w:val="none"/>
        </w:rPr>
        <w:t>ACRONYM GLOSSARY</w:t>
      </w:r>
      <w:bookmarkEnd w:id="201"/>
      <w:bookmarkEnd w:id="202"/>
      <w:bookmarkEnd w:id="203"/>
      <w:bookmarkEnd w:id="204"/>
      <w:bookmarkEnd w:id="205"/>
      <w:bookmarkEnd w:id="206"/>
    </w:p>
    <w:p w14:paraId="024C47CF" w14:textId="77777777" w:rsidR="00BD2309" w:rsidRPr="006E4570" w:rsidRDefault="00BD2309" w:rsidP="00BD2309">
      <w:pPr>
        <w:jc w:val="center"/>
        <w:rPr>
          <w:rFonts w:ascii="Arial" w:hAnsi="Arial" w:cs="Arial"/>
          <w:b/>
        </w:rPr>
      </w:pPr>
    </w:p>
    <w:p w14:paraId="436B7836" w14:textId="77777777" w:rsidR="005F3CB9" w:rsidRDefault="00BD2309" w:rsidP="005F3CB9">
      <w:pPr>
        <w:pStyle w:val="DefaultChar"/>
        <w:numPr>
          <w:ilvl w:val="0"/>
          <w:numId w:val="23"/>
        </w:numPr>
        <w:spacing w:before="240"/>
        <w:ind w:left="0"/>
      </w:pPr>
      <w:r w:rsidRPr="00BD2309">
        <w:rPr>
          <w:b/>
          <w:i/>
        </w:rPr>
        <w:t>Adverse Event (AE) –</w:t>
      </w:r>
      <w:r w:rsidRPr="00BD2309">
        <w:t xml:space="preserve"> Any untoward or unfavorable medical occurrence in a clinical research study participant, including any abnormal sign (e.g. abnormal physical exam or laboratory finding), symptom, or disease, temporally associated with the participants’ involvement in the research, whether or not considered related to participation in the research.</w:t>
      </w:r>
    </w:p>
    <w:p w14:paraId="0CEF8950" w14:textId="77777777" w:rsidR="005F3CB9" w:rsidRDefault="00BD2309" w:rsidP="005F3CB9">
      <w:pPr>
        <w:pStyle w:val="DefaultChar"/>
        <w:numPr>
          <w:ilvl w:val="0"/>
          <w:numId w:val="23"/>
        </w:numPr>
        <w:spacing w:before="240"/>
        <w:ind w:left="0"/>
      </w:pPr>
      <w:r w:rsidRPr="005F3CB9">
        <w:rPr>
          <w:b/>
          <w:i/>
        </w:rPr>
        <w:t xml:space="preserve">Case Report Form (CRF) – </w:t>
      </w:r>
      <w:r w:rsidRPr="005F3CB9">
        <w:t>A printed, optical, or electronic (eCRF) document designed to capture all protocol-re</w:t>
      </w:r>
      <w:r w:rsidR="005F3CB9">
        <w:t>quired information for a study.</w:t>
      </w:r>
    </w:p>
    <w:p w14:paraId="5C737670" w14:textId="77777777" w:rsidR="005F3CB9" w:rsidRDefault="008265DD" w:rsidP="005F3CB9">
      <w:pPr>
        <w:pStyle w:val="DefaultChar"/>
        <w:numPr>
          <w:ilvl w:val="0"/>
          <w:numId w:val="23"/>
        </w:numPr>
        <w:spacing w:before="240"/>
        <w:ind w:left="0"/>
      </w:pPr>
      <w:r w:rsidRPr="005F3CB9">
        <w:rPr>
          <w:b/>
          <w:i/>
        </w:rPr>
        <w:t>Code of Federal Regulations (CFR)</w:t>
      </w:r>
      <w:r w:rsidRPr="005F3CB9">
        <w:rPr>
          <w:i/>
        </w:rPr>
        <w:t xml:space="preserve"> -</w:t>
      </w:r>
      <w:r w:rsidR="00BD2309" w:rsidRPr="005F3CB9">
        <w:t xml:space="preserve"> is an annual codification of the general and permanent rules published in the Federal Register by the executive departments and agencies of the Federal Government. </w:t>
      </w:r>
    </w:p>
    <w:p w14:paraId="54937F40" w14:textId="77777777" w:rsidR="005F3CB9" w:rsidRDefault="00BD2309" w:rsidP="005F3CB9">
      <w:pPr>
        <w:pStyle w:val="DefaultChar"/>
        <w:numPr>
          <w:ilvl w:val="0"/>
          <w:numId w:val="23"/>
        </w:numPr>
        <w:spacing w:before="240"/>
        <w:ind w:left="0"/>
      </w:pPr>
      <w:r w:rsidRPr="005F3CB9">
        <w:rPr>
          <w:b/>
          <w:i/>
        </w:rPr>
        <w:t xml:space="preserve">Coordinating Center (CC) – </w:t>
      </w:r>
      <w:r w:rsidRPr="005F3CB9">
        <w:t xml:space="preserve">A group organized to coordinate the planning and operational aspects of a multi-center clinical trial.  CCs may also be referred to as Data Coordinating Centers (DCCs) or </w:t>
      </w:r>
      <w:r w:rsidR="002874DD" w:rsidRPr="005F3CB9">
        <w:t>Data Management Centers (DMCs).</w:t>
      </w:r>
    </w:p>
    <w:p w14:paraId="3985AEEA" w14:textId="77777777" w:rsidR="005F3CB9" w:rsidRDefault="00BD2309" w:rsidP="005F3CB9">
      <w:pPr>
        <w:pStyle w:val="DefaultChar"/>
        <w:numPr>
          <w:ilvl w:val="0"/>
          <w:numId w:val="23"/>
        </w:numPr>
        <w:spacing w:before="240"/>
        <w:ind w:left="0"/>
      </w:pPr>
      <w:r w:rsidRPr="005F3CB9">
        <w:rPr>
          <w:b/>
          <w:i/>
        </w:rPr>
        <w:t>Data and Safety Monitoring Board (DSMB) –</w:t>
      </w:r>
      <w:r w:rsidRPr="005F3CB9">
        <w:t xml:space="preserve">A group of individuals independent of the study investigators that is appointed by the NIA to monitor participant safety, data quality and to assess clinical trial progress. </w:t>
      </w:r>
      <w:bookmarkStart w:id="207" w:name="fda"/>
    </w:p>
    <w:p w14:paraId="589419BA" w14:textId="77777777" w:rsidR="005F3CB9" w:rsidRDefault="00BD2309" w:rsidP="00BD2309">
      <w:pPr>
        <w:pStyle w:val="DefaultChar"/>
        <w:numPr>
          <w:ilvl w:val="0"/>
          <w:numId w:val="23"/>
        </w:numPr>
        <w:spacing w:before="240"/>
        <w:ind w:left="0"/>
      </w:pPr>
      <w:r w:rsidRPr="005F3CB9">
        <w:rPr>
          <w:b/>
          <w:bCs/>
          <w:i/>
        </w:rPr>
        <w:t>Food and Drug Administration (FDA)</w:t>
      </w:r>
      <w:bookmarkEnd w:id="207"/>
      <w:r w:rsidRPr="005F3CB9">
        <w:rPr>
          <w:b/>
          <w:bCs/>
          <w:i/>
        </w:rPr>
        <w:t xml:space="preserve"> </w:t>
      </w:r>
      <w:r w:rsidRPr="005F3CB9">
        <w:rPr>
          <w:b/>
          <w:i/>
        </w:rPr>
        <w:t>–</w:t>
      </w:r>
      <w:r w:rsidRPr="005F3CB9">
        <w:t xml:space="preserve"> An agency within the U.S. Department of Health and Human Services (DHHS) responsible for protecting the public health by assuring the safety, efficacy, and security of human and veterinary drugs, biological products, medical devices, nation’s food supply, cosmetics, and products that emit radiation.</w:t>
      </w:r>
    </w:p>
    <w:p w14:paraId="44ABE2CA" w14:textId="77777777" w:rsidR="005F3CB9" w:rsidRDefault="00BD2309" w:rsidP="00BD2309">
      <w:pPr>
        <w:pStyle w:val="DefaultChar"/>
        <w:numPr>
          <w:ilvl w:val="0"/>
          <w:numId w:val="23"/>
        </w:numPr>
        <w:spacing w:before="240"/>
        <w:ind w:left="0"/>
      </w:pPr>
      <w:r w:rsidRPr="005F3CB9">
        <w:rPr>
          <w:rStyle w:val="Emphasis"/>
          <w:b/>
          <w:bCs/>
        </w:rPr>
        <w:t xml:space="preserve">Good Clinical Practice (GCP) </w:t>
      </w:r>
      <w:r w:rsidRPr="005F3CB9">
        <w:rPr>
          <w:b/>
          <w:i/>
        </w:rPr>
        <w:t>–</w:t>
      </w:r>
      <w:r w:rsidRPr="005F3CB9">
        <w:t xml:space="preserve"> A standard for the design, conduct, performance, monitoring, auditing, recording, analyses, and reporting of clinical trials that provides assurance that the data and reported results are credible and accurate, and that the rights, integrity, and confidentiality of trial participants are protected.</w:t>
      </w:r>
    </w:p>
    <w:p w14:paraId="112840A5" w14:textId="77777777" w:rsidR="005F3CB9" w:rsidRDefault="00BD2309" w:rsidP="00BD2309">
      <w:pPr>
        <w:pStyle w:val="DefaultChar"/>
        <w:numPr>
          <w:ilvl w:val="0"/>
          <w:numId w:val="23"/>
        </w:numPr>
        <w:spacing w:before="240"/>
        <w:ind w:left="0"/>
      </w:pPr>
      <w:r w:rsidRPr="005F3CB9">
        <w:rPr>
          <w:b/>
          <w:i/>
        </w:rPr>
        <w:t xml:space="preserve">Health Insurance Portability and Accountability Act (HIPAA) Privacy Rule – </w:t>
      </w:r>
      <w:r w:rsidRPr="005F3CB9">
        <w:t>The first comprehensive Federal protection for the privacy of personal health information. The Privacy Rule regulates the way certain health care groups, organizations, or businesses, called covered entities under the Rule, handle the individually identifiable health information known as protected health information (PHI).</w:t>
      </w:r>
      <w:bookmarkStart w:id="208" w:name="IRBIEC"/>
    </w:p>
    <w:p w14:paraId="5044A493" w14:textId="77777777" w:rsidR="005F3CB9" w:rsidRDefault="00BD2309" w:rsidP="002B4EF5">
      <w:pPr>
        <w:pStyle w:val="DefaultChar"/>
        <w:numPr>
          <w:ilvl w:val="0"/>
          <w:numId w:val="23"/>
        </w:numPr>
        <w:spacing w:before="240"/>
        <w:ind w:left="0"/>
      </w:pPr>
      <w:r w:rsidRPr="005F3CB9">
        <w:rPr>
          <w:b/>
          <w:i/>
        </w:rPr>
        <w:t xml:space="preserve">Institutional Review Board (IRB)/Independent Ethics Committee (IEC) </w:t>
      </w:r>
      <w:bookmarkEnd w:id="208"/>
      <w:r w:rsidRPr="005F3CB9">
        <w:rPr>
          <w:b/>
          <w:i/>
        </w:rPr>
        <w:t xml:space="preserve">– </w:t>
      </w:r>
      <w:r w:rsidRPr="005F3CB9">
        <w:t>An independent body constituted of medical, scientific, and nonscientific members whose responsibility it is to ensure the protection of the rights, safety, and well-being of human subjects involved in a trial by, among other things, reviewing, approving, and providing continuing review of trials, protocols and amendments, and of the methods and material to be used to obtaining and documenting informed con</w:t>
      </w:r>
      <w:r w:rsidR="002874DD" w:rsidRPr="005F3CB9">
        <w:t>sent of the trial participant.</w:t>
      </w:r>
    </w:p>
    <w:p w14:paraId="746A82CD" w14:textId="77777777" w:rsidR="005F3CB9" w:rsidRDefault="00BD2309" w:rsidP="005F3CB9">
      <w:pPr>
        <w:pStyle w:val="DefaultChar"/>
        <w:numPr>
          <w:ilvl w:val="0"/>
          <w:numId w:val="23"/>
        </w:numPr>
        <w:spacing w:before="240"/>
        <w:ind w:left="0"/>
      </w:pPr>
      <w:r w:rsidRPr="005F3CB9">
        <w:rPr>
          <w:rStyle w:val="Emphasis"/>
          <w:b/>
          <w:bCs/>
        </w:rPr>
        <w:t xml:space="preserve">Manual of Procedures (MOP) </w:t>
      </w:r>
      <w:r w:rsidRPr="005F3CB9">
        <w:rPr>
          <w:b/>
          <w:i/>
        </w:rPr>
        <w:t>–</w:t>
      </w:r>
      <w:r w:rsidRPr="005F3CB9">
        <w:t xml:space="preserve"> A “cook book” that translates the protocol into a set of operational procedures to guide study conduct. A MOP is developed to facilitate consistency in protocol implementation and data collection across study participants and clinical sites. </w:t>
      </w:r>
    </w:p>
    <w:p w14:paraId="3528E5CA" w14:textId="77777777" w:rsidR="005F3CB9" w:rsidRPr="005F3CB9" w:rsidRDefault="00BD2309" w:rsidP="005F3CB9">
      <w:pPr>
        <w:pStyle w:val="DefaultChar"/>
        <w:numPr>
          <w:ilvl w:val="0"/>
          <w:numId w:val="23"/>
        </w:numPr>
        <w:spacing w:before="240"/>
        <w:ind w:left="0"/>
      </w:pPr>
      <w:r w:rsidRPr="005F3CB9">
        <w:rPr>
          <w:rStyle w:val="Emphasis"/>
          <w:b/>
          <w:bCs/>
        </w:rPr>
        <w:t>Principal Investigator (PI)</w:t>
      </w:r>
      <w:r w:rsidR="008C3D4B" w:rsidRPr="005F3CB9">
        <w:rPr>
          <w:rStyle w:val="Emphasis"/>
          <w:b/>
          <w:bCs/>
        </w:rPr>
        <w:t xml:space="preserve"> </w:t>
      </w:r>
      <w:r w:rsidR="008265DD" w:rsidRPr="005F3CB9">
        <w:rPr>
          <w:rStyle w:val="Emphasis"/>
          <w:bCs/>
        </w:rPr>
        <w:t>-</w:t>
      </w:r>
      <w:r w:rsidRPr="005F3CB9">
        <w:t xml:space="preserve"> The individual with </w:t>
      </w:r>
      <w:r w:rsidRPr="005F3CB9">
        <w:rPr>
          <w:color w:val="1A1A1A"/>
        </w:rPr>
        <w:t>primary responsibility for achieving the technical success of the project, while also complying with the financial and administrative policies and regulations associated with the award. Although Principal Investigators may have administrative staff to assist them with the management of project funds, the ultimate responsibility for the management of the sponsored research award rests with the Principal Investigator.</w:t>
      </w:r>
    </w:p>
    <w:p w14:paraId="7D043ED6" w14:textId="77777777" w:rsidR="005F3CB9" w:rsidRDefault="00BD2309" w:rsidP="00BD2309">
      <w:pPr>
        <w:pStyle w:val="DefaultChar"/>
        <w:numPr>
          <w:ilvl w:val="0"/>
          <w:numId w:val="23"/>
        </w:numPr>
        <w:spacing w:before="240"/>
        <w:ind w:left="0"/>
      </w:pPr>
      <w:r w:rsidRPr="005F3CB9">
        <w:rPr>
          <w:rStyle w:val="Emphasis"/>
          <w:b/>
          <w:bCs/>
        </w:rPr>
        <w:t xml:space="preserve">Quality Control (QC) </w:t>
      </w:r>
      <w:r w:rsidRPr="005F3CB9">
        <w:rPr>
          <w:b/>
          <w:i/>
        </w:rPr>
        <w:t>–</w:t>
      </w:r>
      <w:r w:rsidRPr="005F3CB9">
        <w:t xml:space="preserve"> The internal operational techniques and activities undertaken within the quality assurance system to verify that the requirements for quality of trial related activities have been fulfilled (e.g., data and form checks, monitoring by study staff, routine repo</w:t>
      </w:r>
      <w:r w:rsidR="00B11440" w:rsidRPr="005F3CB9">
        <w:t>rts, correction actions, etc.)</w:t>
      </w:r>
    </w:p>
    <w:p w14:paraId="26EB8A62" w14:textId="77777777" w:rsidR="005F3CB9" w:rsidRDefault="00BD2309" w:rsidP="005F3CB9">
      <w:pPr>
        <w:pStyle w:val="DefaultChar"/>
        <w:numPr>
          <w:ilvl w:val="0"/>
          <w:numId w:val="23"/>
        </w:numPr>
        <w:spacing w:before="240"/>
        <w:ind w:left="0"/>
      </w:pPr>
      <w:r w:rsidRPr="005F3CB9">
        <w:rPr>
          <w:b/>
        </w:rPr>
        <w:t xml:space="preserve">Safety </w:t>
      </w:r>
      <w:r w:rsidRPr="005F3CB9">
        <w:rPr>
          <w:b/>
          <w:i/>
        </w:rPr>
        <w:t>Officer (SO)</w:t>
      </w:r>
      <w:r w:rsidR="008C3D4B" w:rsidRPr="005F3CB9">
        <w:rPr>
          <w:b/>
          <w:i/>
        </w:rPr>
        <w:t xml:space="preserve"> </w:t>
      </w:r>
      <w:r w:rsidR="008265DD" w:rsidRPr="005F3CB9">
        <w:rPr>
          <w:i/>
        </w:rPr>
        <w:t xml:space="preserve">- </w:t>
      </w:r>
      <w:r w:rsidRPr="005F3CB9">
        <w:t xml:space="preserve">The Safety Officer is an independent individual, usually a clinician, who performs data and safety monitoring activities in low-risk, single site clinical studies. The Safety Officer advises </w:t>
      </w:r>
      <w:r w:rsidR="009A279F" w:rsidRPr="005F3CB9">
        <w:t xml:space="preserve">NIA </w:t>
      </w:r>
      <w:r w:rsidRPr="005F3CB9">
        <w:t>Program Director regarding participant safety, scientific integrity and ethical conduct of a study.</w:t>
      </w:r>
    </w:p>
    <w:p w14:paraId="3528A825" w14:textId="77777777" w:rsidR="00BD2309" w:rsidRPr="006E4570" w:rsidRDefault="00BD2309" w:rsidP="005F3CB9">
      <w:pPr>
        <w:pStyle w:val="DefaultChar"/>
        <w:numPr>
          <w:ilvl w:val="0"/>
          <w:numId w:val="23"/>
        </w:numPr>
        <w:spacing w:before="240"/>
        <w:ind w:left="0"/>
      </w:pPr>
      <w:r w:rsidRPr="005F3CB9">
        <w:rPr>
          <w:b/>
          <w:i/>
        </w:rPr>
        <w:t xml:space="preserve">Serious Adverse Event (SAE) – </w:t>
      </w:r>
      <w:r w:rsidRPr="006E4570">
        <w:t>Any adverse event that:</w:t>
      </w:r>
    </w:p>
    <w:p w14:paraId="73C76569" w14:textId="77777777" w:rsidR="00BD2309" w:rsidRPr="006E4570" w:rsidRDefault="00BD2309" w:rsidP="00EC3034">
      <w:pPr>
        <w:pStyle w:val="Bulletlisting"/>
        <w:numPr>
          <w:ilvl w:val="0"/>
          <w:numId w:val="8"/>
        </w:numPr>
        <w:rPr>
          <w:rFonts w:ascii="Arial" w:hAnsi="Arial"/>
        </w:rPr>
      </w:pPr>
      <w:r w:rsidRPr="006E4570">
        <w:rPr>
          <w:rFonts w:ascii="Arial" w:hAnsi="Arial"/>
        </w:rPr>
        <w:t xml:space="preserve">Results in death </w:t>
      </w:r>
    </w:p>
    <w:p w14:paraId="438A6268" w14:textId="77777777" w:rsidR="00BD2309" w:rsidRPr="006E4570" w:rsidRDefault="00BD2309" w:rsidP="00EC3034">
      <w:pPr>
        <w:pStyle w:val="Bulletlisting"/>
        <w:numPr>
          <w:ilvl w:val="0"/>
          <w:numId w:val="8"/>
        </w:numPr>
        <w:rPr>
          <w:rFonts w:ascii="Arial" w:hAnsi="Arial"/>
        </w:rPr>
      </w:pPr>
      <w:r w:rsidRPr="006E4570">
        <w:rPr>
          <w:rFonts w:ascii="Arial" w:hAnsi="Arial"/>
        </w:rPr>
        <w:t xml:space="preserve">Is life threatening, or places the participant at immediate risk of death from the event as it occurred </w:t>
      </w:r>
    </w:p>
    <w:p w14:paraId="2EEE13F6" w14:textId="77777777" w:rsidR="00BD2309" w:rsidRPr="006E4570" w:rsidRDefault="00BD2309" w:rsidP="00EC3034">
      <w:pPr>
        <w:pStyle w:val="Bulletlisting"/>
        <w:numPr>
          <w:ilvl w:val="0"/>
          <w:numId w:val="8"/>
        </w:numPr>
        <w:rPr>
          <w:rFonts w:ascii="Arial" w:hAnsi="Arial"/>
        </w:rPr>
      </w:pPr>
      <w:r w:rsidRPr="006E4570">
        <w:rPr>
          <w:rFonts w:ascii="Arial" w:hAnsi="Arial"/>
        </w:rPr>
        <w:t xml:space="preserve">Requires or prolongs hospitalization </w:t>
      </w:r>
    </w:p>
    <w:p w14:paraId="7E809895" w14:textId="77777777" w:rsidR="00BD2309" w:rsidRPr="006E4570" w:rsidRDefault="00BD2309" w:rsidP="00EC3034">
      <w:pPr>
        <w:pStyle w:val="Bulletlisting"/>
        <w:numPr>
          <w:ilvl w:val="0"/>
          <w:numId w:val="8"/>
        </w:numPr>
        <w:rPr>
          <w:rFonts w:ascii="Arial" w:hAnsi="Arial"/>
        </w:rPr>
      </w:pPr>
      <w:r w:rsidRPr="006E4570">
        <w:rPr>
          <w:rFonts w:ascii="Arial" w:hAnsi="Arial"/>
        </w:rPr>
        <w:t xml:space="preserve">Causes persistent or significant disability or incapacity </w:t>
      </w:r>
    </w:p>
    <w:p w14:paraId="266A92A1" w14:textId="77777777" w:rsidR="00BD2309" w:rsidRPr="006E4570" w:rsidRDefault="00BD2309" w:rsidP="00EC3034">
      <w:pPr>
        <w:pStyle w:val="Bulletlisting"/>
        <w:numPr>
          <w:ilvl w:val="0"/>
          <w:numId w:val="8"/>
        </w:numPr>
        <w:rPr>
          <w:rFonts w:ascii="Arial" w:hAnsi="Arial"/>
        </w:rPr>
      </w:pPr>
      <w:r w:rsidRPr="006E4570">
        <w:rPr>
          <w:rFonts w:ascii="Arial" w:hAnsi="Arial"/>
        </w:rPr>
        <w:t xml:space="preserve">Results in congenital anomalies or birth defects </w:t>
      </w:r>
    </w:p>
    <w:p w14:paraId="6187DFC3" w14:textId="77777777" w:rsidR="005F3CB9" w:rsidRDefault="00BD2309" w:rsidP="00BD2309">
      <w:pPr>
        <w:pStyle w:val="Bulletlisting"/>
        <w:numPr>
          <w:ilvl w:val="0"/>
          <w:numId w:val="8"/>
        </w:numPr>
        <w:rPr>
          <w:rFonts w:ascii="Arial" w:hAnsi="Arial"/>
        </w:rPr>
      </w:pPr>
      <w:r w:rsidRPr="006E4570">
        <w:rPr>
          <w:rFonts w:ascii="Arial" w:hAnsi="Arial"/>
        </w:rPr>
        <w:t>Is another condition which investigators judge to represent significant hazards</w:t>
      </w:r>
    </w:p>
    <w:p w14:paraId="34A01B4D" w14:textId="77777777" w:rsidR="00BD2309" w:rsidRPr="005F3CB9" w:rsidRDefault="00BD2309" w:rsidP="005F3CB9">
      <w:pPr>
        <w:pStyle w:val="Bulletlisting"/>
        <w:numPr>
          <w:ilvl w:val="0"/>
          <w:numId w:val="24"/>
        </w:numPr>
        <w:spacing w:before="240"/>
        <w:ind w:left="0"/>
        <w:rPr>
          <w:rFonts w:ascii="Arial" w:hAnsi="Arial"/>
        </w:rPr>
      </w:pPr>
      <w:r w:rsidRPr="005F3CB9">
        <w:rPr>
          <w:rFonts w:ascii="Arial" w:hAnsi="Arial"/>
          <w:b/>
          <w:i/>
        </w:rPr>
        <w:t xml:space="preserve">Standard Operating Procedure (SOPs) – </w:t>
      </w:r>
      <w:r w:rsidRPr="005F3CB9">
        <w:rPr>
          <w:rFonts w:ascii="Arial" w:hAnsi="Arial"/>
        </w:rPr>
        <w:t>Detailed written instructions to achieve uniformity of the performance of a specific function across studies and patients at an individual site.</w:t>
      </w:r>
    </w:p>
    <w:p w14:paraId="7D441C2E" w14:textId="77777777" w:rsidR="00BD2309" w:rsidRPr="006E4570" w:rsidRDefault="00BD2309" w:rsidP="00BD2309">
      <w:pPr>
        <w:rPr>
          <w:rStyle w:val="Emphasis"/>
          <w:rFonts w:ascii="Arial" w:hAnsi="Arial" w:cs="Arial"/>
          <w:b/>
          <w:bCs/>
          <w:color w:val="000000"/>
        </w:rPr>
      </w:pPr>
    </w:p>
    <w:p w14:paraId="38FA0E4B" w14:textId="77777777" w:rsidR="00F57037" w:rsidRDefault="00F57037" w:rsidP="00BD2309">
      <w:pPr>
        <w:pStyle w:val="ListParagraph"/>
        <w:ind w:left="0"/>
        <w:rPr>
          <w:rFonts w:ascii="Arial" w:hAnsi="Arial" w:cs="Arial"/>
          <w:b/>
          <w:sz w:val="24"/>
          <w:szCs w:val="24"/>
        </w:rPr>
        <w:sectPr w:rsidR="00F57037" w:rsidSect="001D6092">
          <w:footerReference w:type="default" r:id="rId45"/>
          <w:footerReference w:type="first" r:id="rId46"/>
          <w:endnotePr>
            <w:numFmt w:val="decimal"/>
          </w:endnotePr>
          <w:pgSz w:w="12240" w:h="15840" w:code="1"/>
          <w:pgMar w:top="1440" w:right="1440" w:bottom="1440" w:left="1440" w:header="1440" w:footer="720" w:gutter="0"/>
          <w:pgBorders w:offsetFrom="page">
            <w:top w:val="single" w:sz="4" w:space="24" w:color="auto"/>
            <w:left w:val="single" w:sz="4" w:space="24" w:color="auto"/>
            <w:bottom w:val="single" w:sz="4" w:space="24" w:color="auto"/>
            <w:right w:val="single" w:sz="4" w:space="24" w:color="auto"/>
          </w:pgBorders>
          <w:pgNumType w:start="2"/>
          <w:cols w:space="720"/>
          <w:noEndnote/>
          <w:docGrid w:linePitch="360"/>
        </w:sectPr>
      </w:pPr>
    </w:p>
    <w:p w14:paraId="6C031734" w14:textId="77777777" w:rsidR="00830D4F" w:rsidRPr="00F07FCB" w:rsidRDefault="00830D4F" w:rsidP="00F07FCB">
      <w:pPr>
        <w:pStyle w:val="Heading1"/>
        <w:jc w:val="center"/>
        <w:rPr>
          <w:u w:val="none"/>
        </w:rPr>
      </w:pPr>
      <w:bookmarkStart w:id="209" w:name="Implementation"/>
      <w:bookmarkStart w:id="210" w:name="AppendixA"/>
      <w:bookmarkStart w:id="211" w:name="_Toc384118932"/>
      <w:bookmarkStart w:id="212" w:name="_Toc384130821"/>
      <w:bookmarkStart w:id="213" w:name="AppendixB"/>
      <w:r w:rsidRPr="00F07FCB">
        <w:rPr>
          <w:u w:val="none"/>
        </w:rPr>
        <w:t xml:space="preserve">Appendix </w:t>
      </w:r>
      <w:bookmarkEnd w:id="209"/>
      <w:bookmarkEnd w:id="210"/>
      <w:r w:rsidRPr="00F07FCB">
        <w:rPr>
          <w:szCs w:val="28"/>
          <w:u w:val="none"/>
        </w:rPr>
        <w:t xml:space="preserve">B </w:t>
      </w:r>
      <w:r w:rsidRPr="00F07FCB">
        <w:rPr>
          <w:u w:val="none"/>
        </w:rPr>
        <w:t>- Sample Screen Log</w:t>
      </w:r>
      <w:bookmarkEnd w:id="211"/>
      <w:bookmarkEnd w:id="212"/>
    </w:p>
    <w:p w14:paraId="4D9E1C6D" w14:textId="77777777" w:rsidR="00830D4F" w:rsidRPr="003B64AC" w:rsidRDefault="00830D4F" w:rsidP="00830D4F">
      <w:pPr>
        <w:jc w:val="center"/>
        <w:rPr>
          <w:b/>
          <w:sz w:val="28"/>
          <w:szCs w:val="28"/>
        </w:rPr>
      </w:pPr>
    </w:p>
    <w:p w14:paraId="45B56939" w14:textId="77777777" w:rsidR="00830D4F" w:rsidRPr="00830D4F" w:rsidRDefault="00830D4F" w:rsidP="00830D4F">
      <w:pPr>
        <w:pStyle w:val="Header"/>
        <w:tabs>
          <w:tab w:val="clear" w:pos="8640"/>
          <w:tab w:val="right" w:pos="10440"/>
        </w:tabs>
        <w:ind w:left="720" w:right="-907"/>
        <w:rPr>
          <w:rFonts w:ascii="Arial" w:hAnsi="Arial" w:cs="Arial"/>
          <w:b/>
        </w:rPr>
      </w:pPr>
      <w:r w:rsidRPr="00830D4F">
        <w:rPr>
          <w:rFonts w:ascii="Arial" w:hAnsi="Arial" w:cs="Arial"/>
          <w:b/>
        </w:rPr>
        <w:t>Study:</w:t>
      </w:r>
      <w:r w:rsidRPr="00830D4F">
        <w:rPr>
          <w:rFonts w:ascii="Arial" w:hAnsi="Arial" w:cs="Arial"/>
        </w:rPr>
        <w:t xml:space="preserve"> </w:t>
      </w:r>
      <w:r w:rsidRPr="00830D4F">
        <w:rPr>
          <w:rFonts w:ascii="Arial" w:hAnsi="Arial" w:cs="Arial"/>
        </w:rPr>
        <w:tab/>
      </w:r>
      <w:r w:rsidRPr="00830D4F">
        <w:rPr>
          <w:rFonts w:ascii="Arial" w:hAnsi="Arial" w:cs="Arial"/>
        </w:rPr>
        <w:fldChar w:fldCharType="begin"/>
      </w:r>
      <w:r w:rsidRPr="00830D4F">
        <w:rPr>
          <w:rFonts w:ascii="Arial" w:hAnsi="Arial" w:cs="Arial"/>
        </w:rPr>
        <w:instrText xml:space="preserve"> FILLIN  "Study Name"  \* MERGEFORMAT </w:instrText>
      </w:r>
      <w:r w:rsidRPr="00830D4F">
        <w:rPr>
          <w:rFonts w:ascii="Arial" w:hAnsi="Arial" w:cs="Arial"/>
        </w:rPr>
        <w:fldChar w:fldCharType="separate"/>
      </w:r>
      <w:r w:rsidRPr="00830D4F">
        <w:rPr>
          <w:rFonts w:ascii="Arial" w:hAnsi="Arial" w:cs="Arial"/>
        </w:rPr>
        <w:t>[Study Name]</w:t>
      </w:r>
      <w:r w:rsidRPr="00830D4F">
        <w:rPr>
          <w:rFonts w:ascii="Arial" w:hAnsi="Arial" w:cs="Arial"/>
        </w:rPr>
        <w:fldChar w:fldCharType="end"/>
      </w:r>
    </w:p>
    <w:p w14:paraId="5B929190" w14:textId="77777777" w:rsidR="00830D4F" w:rsidRPr="00830D4F" w:rsidRDefault="00830D4F" w:rsidP="00830D4F">
      <w:pPr>
        <w:pStyle w:val="Header"/>
        <w:tabs>
          <w:tab w:val="clear" w:pos="8640"/>
          <w:tab w:val="right" w:pos="10440"/>
        </w:tabs>
        <w:ind w:left="984" w:right="-900" w:hanging="270"/>
        <w:rPr>
          <w:rFonts w:ascii="Arial" w:hAnsi="Arial" w:cs="Arial"/>
          <w:b/>
        </w:rPr>
      </w:pPr>
      <w:r w:rsidRPr="00830D4F">
        <w:rPr>
          <w:rFonts w:ascii="Arial" w:hAnsi="Arial" w:cs="Arial"/>
          <w:b/>
        </w:rPr>
        <w:t>Site:</w:t>
      </w:r>
      <w:r w:rsidRPr="00830D4F">
        <w:rPr>
          <w:rFonts w:ascii="Arial" w:hAnsi="Arial" w:cs="Arial"/>
          <w:b/>
        </w:rPr>
        <w:tab/>
      </w:r>
      <w:r w:rsidRPr="00830D4F">
        <w:rPr>
          <w:rFonts w:ascii="Arial" w:hAnsi="Arial" w:cs="Arial"/>
        </w:rPr>
        <w:fldChar w:fldCharType="begin"/>
      </w:r>
      <w:r w:rsidRPr="00830D4F">
        <w:rPr>
          <w:rFonts w:ascii="Arial" w:hAnsi="Arial" w:cs="Arial"/>
        </w:rPr>
        <w:instrText xml:space="preserve"> FILLIN  "Site Name"  \* MERGEFORMAT </w:instrText>
      </w:r>
      <w:r w:rsidRPr="00830D4F">
        <w:rPr>
          <w:rFonts w:ascii="Arial" w:hAnsi="Arial" w:cs="Arial"/>
        </w:rPr>
        <w:fldChar w:fldCharType="separate"/>
      </w:r>
      <w:r w:rsidRPr="00830D4F">
        <w:rPr>
          <w:rFonts w:ascii="Arial" w:hAnsi="Arial" w:cs="Arial"/>
        </w:rPr>
        <w:t>[Site Name]</w:t>
      </w:r>
      <w:r w:rsidRPr="00830D4F">
        <w:rPr>
          <w:rFonts w:ascii="Arial" w:hAnsi="Arial" w:cs="Arial"/>
        </w:rPr>
        <w:fldChar w:fldCharType="end"/>
      </w:r>
    </w:p>
    <w:p w14:paraId="20E723B2" w14:textId="77777777" w:rsidR="00830D4F" w:rsidRPr="00830D4F" w:rsidRDefault="00830D4F" w:rsidP="00830D4F">
      <w:pPr>
        <w:pStyle w:val="Header"/>
        <w:tabs>
          <w:tab w:val="clear" w:pos="8640"/>
          <w:tab w:val="right" w:pos="10440"/>
        </w:tabs>
        <w:spacing w:after="240"/>
        <w:ind w:left="720" w:right="-907"/>
        <w:rPr>
          <w:rFonts w:ascii="Arial" w:hAnsi="Arial" w:cs="Arial"/>
          <w:b/>
        </w:rPr>
      </w:pPr>
      <w:r w:rsidRPr="00830D4F">
        <w:rPr>
          <w:rFonts w:ascii="Arial" w:hAnsi="Arial" w:cs="Arial"/>
          <w:b/>
        </w:rPr>
        <w:t>Investigator:</w:t>
      </w:r>
      <w:r w:rsidRPr="00830D4F">
        <w:rPr>
          <w:rFonts w:ascii="Arial" w:hAnsi="Arial" w:cs="Arial"/>
        </w:rPr>
        <w:tab/>
        <w:t xml:space="preserve"> </w:t>
      </w:r>
      <w:r w:rsidRPr="00830D4F">
        <w:rPr>
          <w:rFonts w:ascii="Arial" w:hAnsi="Arial" w:cs="Arial"/>
        </w:rPr>
        <w:fldChar w:fldCharType="begin"/>
      </w:r>
      <w:r w:rsidRPr="00830D4F">
        <w:rPr>
          <w:rFonts w:ascii="Arial" w:hAnsi="Arial" w:cs="Arial"/>
        </w:rPr>
        <w:instrText xml:space="preserve"> FILLIN  "Investigator Name"  \* MERGEFORMAT </w:instrText>
      </w:r>
      <w:r w:rsidRPr="00830D4F">
        <w:rPr>
          <w:rFonts w:ascii="Arial" w:hAnsi="Arial" w:cs="Arial"/>
        </w:rPr>
        <w:fldChar w:fldCharType="separate"/>
      </w:r>
      <w:r w:rsidRPr="00830D4F">
        <w:rPr>
          <w:rFonts w:ascii="Arial" w:hAnsi="Arial" w:cs="Arial"/>
        </w:rPr>
        <w:t>[Investigator Name]</w:t>
      </w:r>
      <w:r w:rsidRPr="00830D4F">
        <w:rPr>
          <w:rFonts w:ascii="Arial" w:hAnsi="Arial" w:cs="Arial"/>
        </w:rPr>
        <w:fldChar w:fldCharType="end"/>
      </w:r>
    </w:p>
    <w:p w14:paraId="5E512A18" w14:textId="77777777" w:rsidR="00830D4F" w:rsidRPr="002D55A2" w:rsidRDefault="00830D4F" w:rsidP="00830D4F">
      <w:pPr>
        <w:pStyle w:val="Header"/>
        <w:tabs>
          <w:tab w:val="clear" w:pos="8640"/>
          <w:tab w:val="right" w:pos="10440"/>
        </w:tabs>
        <w:ind w:left="-900" w:right="-900" w:hanging="180"/>
        <w:rPr>
          <w:b/>
        </w:rPr>
      </w:pPr>
    </w:p>
    <w:tbl>
      <w:tblPr>
        <w:tblW w:w="136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ppendix B - Sample Screen Log"/>
        <w:tblDescription w:val="Appendix B - Sample Screen Log"/>
      </w:tblPr>
      <w:tblGrid>
        <w:gridCol w:w="1899"/>
        <w:gridCol w:w="1647"/>
        <w:gridCol w:w="1044"/>
        <w:gridCol w:w="1647"/>
        <w:gridCol w:w="1647"/>
        <w:gridCol w:w="1647"/>
        <w:gridCol w:w="1989"/>
        <w:gridCol w:w="2160"/>
      </w:tblGrid>
      <w:tr w:rsidR="00830D4F" w14:paraId="22507078" w14:textId="77777777" w:rsidTr="00F324D5">
        <w:trPr>
          <w:cantSplit/>
          <w:tblHeader/>
        </w:trPr>
        <w:tc>
          <w:tcPr>
            <w:tcW w:w="1899" w:type="dxa"/>
          </w:tcPr>
          <w:p w14:paraId="6AC8D107" w14:textId="77777777" w:rsidR="00830D4F" w:rsidRDefault="00830D4F" w:rsidP="00F324D5">
            <w:pPr>
              <w:jc w:val="center"/>
              <w:rPr>
                <w:rFonts w:ascii="Arial Narrow" w:hAnsi="Arial Narrow"/>
                <w:b/>
                <w:sz w:val="28"/>
              </w:rPr>
            </w:pPr>
          </w:p>
          <w:p w14:paraId="3507F27A" w14:textId="77777777" w:rsidR="00830D4F" w:rsidRDefault="00830D4F" w:rsidP="00F324D5">
            <w:pPr>
              <w:pStyle w:val="Header"/>
              <w:tabs>
                <w:tab w:val="clear" w:pos="4320"/>
                <w:tab w:val="clear" w:pos="8640"/>
              </w:tabs>
              <w:jc w:val="center"/>
            </w:pPr>
            <w:r>
              <w:rPr>
                <w:rFonts w:ascii="Arial Narrow" w:hAnsi="Arial Narrow"/>
                <w:b/>
                <w:sz w:val="28"/>
              </w:rPr>
              <w:t>Screening Number</w:t>
            </w:r>
          </w:p>
        </w:tc>
        <w:tc>
          <w:tcPr>
            <w:tcW w:w="1647" w:type="dxa"/>
          </w:tcPr>
          <w:p w14:paraId="0CEE12C2" w14:textId="77777777" w:rsidR="00830D4F" w:rsidRDefault="00830D4F" w:rsidP="00F324D5">
            <w:pPr>
              <w:jc w:val="center"/>
              <w:rPr>
                <w:rFonts w:ascii="Arial Narrow" w:hAnsi="Arial Narrow"/>
                <w:b/>
                <w:sz w:val="28"/>
              </w:rPr>
            </w:pPr>
            <w:r>
              <w:rPr>
                <w:rFonts w:ascii="Arial Narrow" w:hAnsi="Arial Narrow"/>
                <w:b/>
                <w:sz w:val="28"/>
              </w:rPr>
              <w:t>Date of</w:t>
            </w:r>
          </w:p>
          <w:p w14:paraId="24524730" w14:textId="77777777" w:rsidR="00830D4F" w:rsidRDefault="00830D4F" w:rsidP="00F324D5">
            <w:pPr>
              <w:pStyle w:val="Header"/>
              <w:tabs>
                <w:tab w:val="clear" w:pos="4320"/>
                <w:tab w:val="clear" w:pos="8640"/>
              </w:tabs>
              <w:jc w:val="center"/>
            </w:pPr>
            <w:r>
              <w:rPr>
                <w:rFonts w:ascii="Arial Narrow" w:hAnsi="Arial Narrow"/>
                <w:b/>
                <w:sz w:val="28"/>
              </w:rPr>
              <w:t>Birth</w:t>
            </w:r>
          </w:p>
        </w:tc>
        <w:tc>
          <w:tcPr>
            <w:tcW w:w="1044" w:type="dxa"/>
          </w:tcPr>
          <w:p w14:paraId="0381C473" w14:textId="77777777" w:rsidR="00830D4F" w:rsidRDefault="00830D4F" w:rsidP="00F324D5">
            <w:pPr>
              <w:jc w:val="center"/>
              <w:rPr>
                <w:rFonts w:ascii="Arial Narrow" w:hAnsi="Arial Narrow"/>
                <w:b/>
                <w:sz w:val="28"/>
              </w:rPr>
            </w:pPr>
            <w:r>
              <w:rPr>
                <w:rFonts w:ascii="Arial Narrow" w:hAnsi="Arial Narrow"/>
                <w:b/>
                <w:sz w:val="28"/>
              </w:rPr>
              <w:t>Gender</w:t>
            </w:r>
          </w:p>
          <w:p w14:paraId="245A123F" w14:textId="77777777" w:rsidR="00830D4F" w:rsidRDefault="00830D4F" w:rsidP="00F324D5">
            <w:pPr>
              <w:pStyle w:val="Header"/>
              <w:tabs>
                <w:tab w:val="clear" w:pos="4320"/>
                <w:tab w:val="clear" w:pos="8640"/>
              </w:tabs>
              <w:jc w:val="center"/>
            </w:pPr>
          </w:p>
        </w:tc>
        <w:tc>
          <w:tcPr>
            <w:tcW w:w="1647" w:type="dxa"/>
          </w:tcPr>
          <w:p w14:paraId="2E7AC3A5" w14:textId="77777777" w:rsidR="00830D4F" w:rsidRDefault="00830D4F" w:rsidP="00F324D5">
            <w:pPr>
              <w:jc w:val="center"/>
              <w:rPr>
                <w:rFonts w:ascii="Arial Narrow" w:hAnsi="Arial Narrow"/>
                <w:b/>
                <w:sz w:val="28"/>
              </w:rPr>
            </w:pPr>
            <w:r>
              <w:rPr>
                <w:rFonts w:ascii="Arial Narrow" w:hAnsi="Arial Narrow"/>
                <w:b/>
                <w:sz w:val="28"/>
              </w:rPr>
              <w:t>Screening</w:t>
            </w:r>
          </w:p>
          <w:p w14:paraId="36B052BB" w14:textId="77777777" w:rsidR="00830D4F" w:rsidRDefault="00830D4F" w:rsidP="00F324D5">
            <w:pPr>
              <w:pStyle w:val="Header"/>
              <w:tabs>
                <w:tab w:val="clear" w:pos="4320"/>
                <w:tab w:val="clear" w:pos="8640"/>
              </w:tabs>
              <w:jc w:val="center"/>
            </w:pPr>
            <w:r>
              <w:rPr>
                <w:rFonts w:ascii="Arial Narrow" w:hAnsi="Arial Narrow"/>
                <w:b/>
                <w:sz w:val="28"/>
              </w:rPr>
              <w:t>Date</w:t>
            </w:r>
          </w:p>
        </w:tc>
        <w:tc>
          <w:tcPr>
            <w:tcW w:w="1647" w:type="dxa"/>
          </w:tcPr>
          <w:p w14:paraId="256295D8" w14:textId="77777777" w:rsidR="00830D4F" w:rsidRDefault="00830D4F" w:rsidP="00F324D5">
            <w:pPr>
              <w:jc w:val="center"/>
              <w:rPr>
                <w:rFonts w:ascii="Arial Narrow" w:hAnsi="Arial Narrow"/>
                <w:b/>
                <w:sz w:val="28"/>
              </w:rPr>
            </w:pPr>
            <w:r>
              <w:rPr>
                <w:rFonts w:ascii="Arial Narrow" w:hAnsi="Arial Narrow"/>
                <w:b/>
                <w:sz w:val="28"/>
              </w:rPr>
              <w:t>Screening</w:t>
            </w:r>
          </w:p>
          <w:p w14:paraId="521B4500" w14:textId="77777777" w:rsidR="00830D4F" w:rsidRDefault="00830D4F" w:rsidP="00F324D5">
            <w:pPr>
              <w:jc w:val="center"/>
              <w:rPr>
                <w:rFonts w:ascii="Arial Narrow" w:hAnsi="Arial Narrow"/>
                <w:b/>
                <w:sz w:val="28"/>
              </w:rPr>
            </w:pPr>
            <w:r>
              <w:rPr>
                <w:rFonts w:ascii="Arial Narrow" w:hAnsi="Arial Narrow"/>
                <w:b/>
                <w:sz w:val="28"/>
              </w:rPr>
              <w:t>Status</w:t>
            </w:r>
          </w:p>
          <w:p w14:paraId="7B33006A" w14:textId="77777777" w:rsidR="00830D4F" w:rsidRDefault="00830D4F" w:rsidP="00F324D5">
            <w:pPr>
              <w:pStyle w:val="Header"/>
              <w:tabs>
                <w:tab w:val="clear" w:pos="4320"/>
                <w:tab w:val="clear" w:pos="8640"/>
              </w:tabs>
              <w:jc w:val="center"/>
            </w:pPr>
            <w:r>
              <w:rPr>
                <w:rFonts w:ascii="Arial Narrow" w:hAnsi="Arial Narrow"/>
                <w:b/>
                <w:sz w:val="28"/>
              </w:rPr>
              <w:t>(use codes below)</w:t>
            </w:r>
          </w:p>
        </w:tc>
        <w:tc>
          <w:tcPr>
            <w:tcW w:w="1647" w:type="dxa"/>
          </w:tcPr>
          <w:p w14:paraId="6EA3E687" w14:textId="77777777" w:rsidR="00830D4F" w:rsidRDefault="00830D4F" w:rsidP="00F324D5">
            <w:pPr>
              <w:jc w:val="center"/>
              <w:rPr>
                <w:rFonts w:ascii="Arial Narrow" w:hAnsi="Arial Narrow"/>
                <w:b/>
                <w:sz w:val="28"/>
              </w:rPr>
            </w:pPr>
            <w:r>
              <w:rPr>
                <w:rFonts w:ascii="Arial Narrow" w:hAnsi="Arial Narrow"/>
                <w:b/>
                <w:sz w:val="28"/>
              </w:rPr>
              <w:t>Consent Obtained</w:t>
            </w:r>
          </w:p>
          <w:p w14:paraId="20CFCB58" w14:textId="77777777" w:rsidR="00830D4F" w:rsidRDefault="00830D4F" w:rsidP="00F324D5">
            <w:pPr>
              <w:pStyle w:val="Header"/>
              <w:tabs>
                <w:tab w:val="clear" w:pos="4320"/>
                <w:tab w:val="clear" w:pos="8640"/>
              </w:tabs>
              <w:jc w:val="center"/>
            </w:pPr>
          </w:p>
        </w:tc>
        <w:tc>
          <w:tcPr>
            <w:tcW w:w="1989" w:type="dxa"/>
          </w:tcPr>
          <w:p w14:paraId="5EB8C403" w14:textId="77777777" w:rsidR="00830D4F" w:rsidRDefault="00830D4F" w:rsidP="00F324D5">
            <w:pPr>
              <w:jc w:val="center"/>
              <w:rPr>
                <w:rFonts w:ascii="Arial Narrow" w:hAnsi="Arial Narrow"/>
                <w:b/>
                <w:sz w:val="28"/>
              </w:rPr>
            </w:pPr>
            <w:r>
              <w:rPr>
                <w:rFonts w:ascii="Arial Narrow" w:hAnsi="Arial Narrow"/>
                <w:b/>
                <w:sz w:val="28"/>
              </w:rPr>
              <w:t>Enrolled</w:t>
            </w:r>
          </w:p>
          <w:p w14:paraId="71448725" w14:textId="77777777" w:rsidR="00830D4F" w:rsidRDefault="00830D4F" w:rsidP="00F324D5">
            <w:pPr>
              <w:jc w:val="center"/>
              <w:rPr>
                <w:rFonts w:ascii="Arial Narrow" w:hAnsi="Arial Narrow"/>
                <w:b/>
                <w:sz w:val="28"/>
              </w:rPr>
            </w:pPr>
            <w:r>
              <w:rPr>
                <w:rFonts w:ascii="Arial Narrow" w:hAnsi="Arial Narrow"/>
                <w:b/>
                <w:sz w:val="28"/>
              </w:rPr>
              <w:t>(if no, indicate</w:t>
            </w:r>
          </w:p>
          <w:p w14:paraId="6D019165" w14:textId="77777777" w:rsidR="00830D4F" w:rsidRDefault="00830D4F" w:rsidP="00F324D5">
            <w:pPr>
              <w:pStyle w:val="Header"/>
              <w:tabs>
                <w:tab w:val="clear" w:pos="4320"/>
                <w:tab w:val="clear" w:pos="8640"/>
              </w:tabs>
              <w:jc w:val="center"/>
            </w:pPr>
            <w:r>
              <w:rPr>
                <w:rFonts w:ascii="Arial Narrow" w:hAnsi="Arial Narrow"/>
                <w:b/>
                <w:sz w:val="28"/>
              </w:rPr>
              <w:t>reason from codes below)</w:t>
            </w:r>
          </w:p>
        </w:tc>
        <w:tc>
          <w:tcPr>
            <w:tcW w:w="2160" w:type="dxa"/>
          </w:tcPr>
          <w:p w14:paraId="7033D2BD" w14:textId="77777777" w:rsidR="00830D4F" w:rsidRDefault="00830D4F" w:rsidP="00F324D5">
            <w:pPr>
              <w:jc w:val="center"/>
              <w:rPr>
                <w:rFonts w:ascii="Arial Narrow" w:hAnsi="Arial Narrow"/>
                <w:b/>
                <w:sz w:val="28"/>
              </w:rPr>
            </w:pPr>
            <w:r>
              <w:rPr>
                <w:rFonts w:ascii="Arial Narrow" w:hAnsi="Arial Narrow"/>
                <w:b/>
                <w:sz w:val="28"/>
              </w:rPr>
              <w:t>Date</w:t>
            </w:r>
          </w:p>
          <w:p w14:paraId="0F289107" w14:textId="77777777" w:rsidR="00830D4F" w:rsidRDefault="00830D4F" w:rsidP="00F324D5">
            <w:pPr>
              <w:pStyle w:val="Header"/>
              <w:tabs>
                <w:tab w:val="clear" w:pos="4320"/>
                <w:tab w:val="clear" w:pos="8640"/>
              </w:tabs>
              <w:jc w:val="center"/>
            </w:pPr>
            <w:r>
              <w:rPr>
                <w:rFonts w:ascii="Arial Narrow" w:hAnsi="Arial Narrow"/>
                <w:b/>
                <w:sz w:val="28"/>
              </w:rPr>
              <w:t>Enrolled</w:t>
            </w:r>
          </w:p>
        </w:tc>
      </w:tr>
      <w:tr w:rsidR="00830D4F" w14:paraId="32D0EA41" w14:textId="77777777" w:rsidTr="00F324D5">
        <w:trPr>
          <w:cantSplit/>
          <w:trHeight w:val="720"/>
        </w:trPr>
        <w:tc>
          <w:tcPr>
            <w:tcW w:w="1899" w:type="dxa"/>
            <w:vAlign w:val="center"/>
          </w:tcPr>
          <w:p w14:paraId="02F7648B" w14:textId="77777777" w:rsidR="00830D4F" w:rsidRDefault="00830D4F" w:rsidP="00F324D5">
            <w:pPr>
              <w:pStyle w:val="Header"/>
              <w:tabs>
                <w:tab w:val="clear" w:pos="4320"/>
                <w:tab w:val="clear" w:pos="8640"/>
              </w:tabs>
              <w:jc w:val="center"/>
            </w:pPr>
            <w:r>
              <w:rPr>
                <w:rFonts w:ascii="Arial Narrow" w:hAnsi="Arial Narrow"/>
                <w:sz w:val="28"/>
              </w:rPr>
              <w:fldChar w:fldCharType="begin">
                <w:ffData>
                  <w:name w:val="Check16"/>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7"/>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8"/>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9"/>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p>
        </w:tc>
        <w:tc>
          <w:tcPr>
            <w:tcW w:w="1647" w:type="dxa"/>
            <w:vAlign w:val="center"/>
          </w:tcPr>
          <w:p w14:paraId="67D8DDC5" w14:textId="77777777" w:rsidR="00830D4F" w:rsidRDefault="00830D4F" w:rsidP="00F324D5">
            <w:pPr>
              <w:jc w:val="center"/>
              <w:rPr>
                <w:rFonts w:ascii="Arial Narrow" w:hAnsi="Arial Narrow"/>
              </w:rPr>
            </w:pPr>
            <w:r>
              <w:rPr>
                <w:rFonts w:ascii="Arial Narrow" w:hAnsi="Arial Narrow"/>
              </w:rPr>
              <w:t>/  /</w:t>
            </w:r>
          </w:p>
          <w:p w14:paraId="05C0AE08" w14:textId="77777777" w:rsidR="00830D4F" w:rsidRDefault="00830D4F" w:rsidP="00F324D5">
            <w:pPr>
              <w:pStyle w:val="Header"/>
              <w:tabs>
                <w:tab w:val="clear" w:pos="4320"/>
                <w:tab w:val="clear" w:pos="8640"/>
              </w:tabs>
              <w:jc w:val="center"/>
            </w:pPr>
            <w:r>
              <w:rPr>
                <w:rFonts w:ascii="Arial Narrow" w:hAnsi="Arial Narrow"/>
              </w:rPr>
              <w:t>mm/dd/yyyy</w:t>
            </w:r>
          </w:p>
        </w:tc>
        <w:tc>
          <w:tcPr>
            <w:tcW w:w="1044" w:type="dxa"/>
            <w:vAlign w:val="center"/>
          </w:tcPr>
          <w:p w14:paraId="4BE11CC2" w14:textId="77777777" w:rsidR="00830D4F" w:rsidRDefault="00830D4F" w:rsidP="00F324D5">
            <w:pPr>
              <w:rPr>
                <w:rFonts w:ascii="Arial Narrow" w:hAnsi="Arial Narrow"/>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M</w:t>
            </w:r>
          </w:p>
          <w:p w14:paraId="16190CA1" w14:textId="77777777" w:rsidR="00830D4F" w:rsidRDefault="00830D4F" w:rsidP="00F324D5">
            <w:pPr>
              <w:pStyle w:val="Header"/>
              <w:tabs>
                <w:tab w:val="clear" w:pos="4320"/>
                <w:tab w:val="clear" w:pos="8640"/>
              </w:tabs>
            </w:pPr>
            <w:r>
              <w:rPr>
                <w:rFonts w:ascii="Arial Narrow" w:hAnsi="Arial Narrow"/>
                <w:sz w:val="28"/>
              </w:rPr>
              <w:fldChar w:fldCharType="begin">
                <w:ffData>
                  <w:name w:val="Check2"/>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F</w:t>
            </w:r>
          </w:p>
        </w:tc>
        <w:tc>
          <w:tcPr>
            <w:tcW w:w="1647" w:type="dxa"/>
            <w:vAlign w:val="center"/>
          </w:tcPr>
          <w:p w14:paraId="5A064145" w14:textId="77777777" w:rsidR="00830D4F" w:rsidRDefault="00830D4F" w:rsidP="00F324D5">
            <w:pPr>
              <w:jc w:val="center"/>
              <w:rPr>
                <w:rFonts w:ascii="Arial Narrow" w:hAnsi="Arial Narrow"/>
              </w:rPr>
            </w:pPr>
            <w:r>
              <w:rPr>
                <w:rFonts w:ascii="Arial Narrow" w:hAnsi="Arial Narrow"/>
              </w:rPr>
              <w:t>/  /</w:t>
            </w:r>
          </w:p>
          <w:p w14:paraId="3D02EA87" w14:textId="77777777" w:rsidR="00830D4F" w:rsidRDefault="00830D4F" w:rsidP="00F324D5">
            <w:pPr>
              <w:pStyle w:val="Header"/>
              <w:tabs>
                <w:tab w:val="clear" w:pos="4320"/>
                <w:tab w:val="clear" w:pos="8640"/>
              </w:tabs>
              <w:jc w:val="center"/>
            </w:pPr>
            <w:r>
              <w:rPr>
                <w:rFonts w:ascii="Arial Narrow" w:hAnsi="Arial Narrow"/>
              </w:rPr>
              <w:t>mm/dd/yyyy</w:t>
            </w:r>
          </w:p>
        </w:tc>
        <w:tc>
          <w:tcPr>
            <w:tcW w:w="1647" w:type="dxa"/>
            <w:vAlign w:val="center"/>
          </w:tcPr>
          <w:p w14:paraId="33EC1D8D" w14:textId="77777777" w:rsidR="00830D4F" w:rsidRDefault="00830D4F" w:rsidP="00F324D5">
            <w:pPr>
              <w:pStyle w:val="Header"/>
              <w:tabs>
                <w:tab w:val="clear" w:pos="4320"/>
                <w:tab w:val="clear" w:pos="8640"/>
              </w:tabs>
            </w:pPr>
          </w:p>
        </w:tc>
        <w:tc>
          <w:tcPr>
            <w:tcW w:w="1647" w:type="dxa"/>
            <w:vAlign w:val="center"/>
          </w:tcPr>
          <w:p w14:paraId="04368244" w14:textId="77777777" w:rsidR="00830D4F" w:rsidRDefault="00830D4F" w:rsidP="00F324D5">
            <w:pPr>
              <w:rPr>
                <w:rFonts w:ascii="Arial Narrow" w:hAnsi="Arial Narrow"/>
                <w:sz w:val="28"/>
              </w:rPr>
            </w:pPr>
            <w:r>
              <w:rPr>
                <w:rFonts w:ascii="Arial Narrow" w:hAnsi="Arial Narrow"/>
                <w:sz w:val="28"/>
              </w:rPr>
              <w:fldChar w:fldCharType="begin">
                <w:ffData>
                  <w:name w:val="Check14"/>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Yes</w:t>
            </w:r>
          </w:p>
          <w:p w14:paraId="3A302E97" w14:textId="77777777" w:rsidR="00830D4F" w:rsidRDefault="00830D4F" w:rsidP="00F324D5">
            <w:pPr>
              <w:pStyle w:val="Header"/>
              <w:tabs>
                <w:tab w:val="clear" w:pos="4320"/>
                <w:tab w:val="clear" w:pos="8640"/>
              </w:tabs>
            </w:pPr>
            <w:r>
              <w:rPr>
                <w:rFonts w:ascii="Arial Narrow" w:hAnsi="Arial Narrow"/>
                <w:sz w:val="28"/>
              </w:rPr>
              <w:fldChar w:fldCharType="begin">
                <w:ffData>
                  <w:name w:val="Check15"/>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No</w:t>
            </w:r>
          </w:p>
        </w:tc>
        <w:tc>
          <w:tcPr>
            <w:tcW w:w="1989" w:type="dxa"/>
            <w:vAlign w:val="center"/>
          </w:tcPr>
          <w:p w14:paraId="6578200F" w14:textId="77777777" w:rsidR="00830D4F" w:rsidRDefault="00830D4F" w:rsidP="00F324D5">
            <w:pPr>
              <w:rPr>
                <w:rFonts w:ascii="Arial Narrow" w:hAnsi="Arial Narrow"/>
                <w:sz w:val="28"/>
              </w:rPr>
            </w:pPr>
            <w:r>
              <w:rPr>
                <w:rFonts w:ascii="Arial Narrow" w:hAnsi="Arial Narrow"/>
                <w:sz w:val="28"/>
              </w:rPr>
              <w:fldChar w:fldCharType="begin">
                <w:ffData>
                  <w:name w:val="Check14"/>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Yes</w:t>
            </w:r>
          </w:p>
          <w:p w14:paraId="4C72CB0C" w14:textId="77777777" w:rsidR="00830D4F" w:rsidRDefault="00830D4F" w:rsidP="00F324D5">
            <w:pPr>
              <w:pStyle w:val="Header"/>
              <w:tabs>
                <w:tab w:val="clear" w:pos="4320"/>
                <w:tab w:val="clear" w:pos="8640"/>
              </w:tabs>
            </w:pPr>
            <w:r>
              <w:rPr>
                <w:rFonts w:ascii="Arial Narrow" w:hAnsi="Arial Narrow"/>
                <w:sz w:val="28"/>
              </w:rPr>
              <w:fldChar w:fldCharType="begin">
                <w:ffData>
                  <w:name w:val="Check15"/>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No</w:t>
            </w:r>
          </w:p>
        </w:tc>
        <w:tc>
          <w:tcPr>
            <w:tcW w:w="2160" w:type="dxa"/>
            <w:vAlign w:val="center"/>
          </w:tcPr>
          <w:p w14:paraId="6AE45EE7" w14:textId="77777777" w:rsidR="00830D4F" w:rsidRDefault="00830D4F" w:rsidP="00F324D5">
            <w:pPr>
              <w:jc w:val="center"/>
              <w:rPr>
                <w:rFonts w:ascii="Arial Narrow" w:hAnsi="Arial Narrow"/>
              </w:rPr>
            </w:pPr>
            <w:r>
              <w:rPr>
                <w:rFonts w:ascii="Arial Narrow" w:hAnsi="Arial Narrow"/>
              </w:rPr>
              <w:t>/  /</w:t>
            </w:r>
          </w:p>
          <w:p w14:paraId="5619B210" w14:textId="77777777" w:rsidR="00830D4F" w:rsidRDefault="00830D4F" w:rsidP="00F324D5">
            <w:pPr>
              <w:pStyle w:val="Header"/>
              <w:tabs>
                <w:tab w:val="clear" w:pos="4320"/>
                <w:tab w:val="clear" w:pos="8640"/>
              </w:tabs>
              <w:jc w:val="center"/>
            </w:pPr>
            <w:r>
              <w:rPr>
                <w:rFonts w:ascii="Arial Narrow" w:hAnsi="Arial Narrow"/>
              </w:rPr>
              <w:t>mm/dd/yyyy</w:t>
            </w:r>
          </w:p>
        </w:tc>
      </w:tr>
      <w:tr w:rsidR="00830D4F" w14:paraId="044F50D9" w14:textId="77777777" w:rsidTr="00F324D5">
        <w:trPr>
          <w:cantSplit/>
          <w:trHeight w:val="720"/>
        </w:trPr>
        <w:tc>
          <w:tcPr>
            <w:tcW w:w="1899" w:type="dxa"/>
            <w:vAlign w:val="center"/>
          </w:tcPr>
          <w:p w14:paraId="13B77C4F" w14:textId="77777777" w:rsidR="00830D4F" w:rsidRDefault="00830D4F" w:rsidP="00F324D5">
            <w:pPr>
              <w:pStyle w:val="Header"/>
              <w:tabs>
                <w:tab w:val="clear" w:pos="4320"/>
                <w:tab w:val="clear" w:pos="8640"/>
              </w:tabs>
              <w:jc w:val="center"/>
            </w:pPr>
            <w:r>
              <w:rPr>
                <w:rFonts w:ascii="Arial Narrow" w:hAnsi="Arial Narrow"/>
                <w:sz w:val="28"/>
              </w:rPr>
              <w:fldChar w:fldCharType="begin">
                <w:ffData>
                  <w:name w:val="Check16"/>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7"/>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8"/>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9"/>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p>
        </w:tc>
        <w:tc>
          <w:tcPr>
            <w:tcW w:w="1647" w:type="dxa"/>
            <w:vAlign w:val="center"/>
          </w:tcPr>
          <w:p w14:paraId="01289B20" w14:textId="77777777" w:rsidR="00830D4F" w:rsidRDefault="00830D4F" w:rsidP="00F324D5">
            <w:pPr>
              <w:jc w:val="center"/>
              <w:rPr>
                <w:rFonts w:ascii="Arial Narrow" w:hAnsi="Arial Narrow"/>
              </w:rPr>
            </w:pPr>
            <w:r>
              <w:rPr>
                <w:rFonts w:ascii="Arial Narrow" w:hAnsi="Arial Narrow"/>
              </w:rPr>
              <w:t>/  /</w:t>
            </w:r>
          </w:p>
          <w:p w14:paraId="0DD3C57D" w14:textId="77777777" w:rsidR="00830D4F" w:rsidRDefault="00830D4F" w:rsidP="00F324D5">
            <w:pPr>
              <w:pStyle w:val="Header"/>
              <w:tabs>
                <w:tab w:val="clear" w:pos="4320"/>
                <w:tab w:val="clear" w:pos="8640"/>
              </w:tabs>
              <w:jc w:val="center"/>
            </w:pPr>
            <w:r>
              <w:rPr>
                <w:rFonts w:ascii="Arial Narrow" w:hAnsi="Arial Narrow"/>
              </w:rPr>
              <w:t>mm/dd/yyyy</w:t>
            </w:r>
          </w:p>
        </w:tc>
        <w:tc>
          <w:tcPr>
            <w:tcW w:w="1044" w:type="dxa"/>
            <w:vAlign w:val="center"/>
          </w:tcPr>
          <w:p w14:paraId="104BFBFE" w14:textId="77777777" w:rsidR="00830D4F" w:rsidRDefault="00830D4F" w:rsidP="00F324D5">
            <w:pPr>
              <w:rPr>
                <w:rFonts w:ascii="Arial Narrow" w:hAnsi="Arial Narrow"/>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M</w:t>
            </w:r>
          </w:p>
          <w:p w14:paraId="4E0F0B5D" w14:textId="77777777" w:rsidR="00830D4F" w:rsidRDefault="00830D4F" w:rsidP="00F324D5">
            <w:pPr>
              <w:pStyle w:val="Header"/>
              <w:tabs>
                <w:tab w:val="clear" w:pos="4320"/>
                <w:tab w:val="clear" w:pos="8640"/>
              </w:tabs>
            </w:pPr>
            <w:r>
              <w:rPr>
                <w:rFonts w:ascii="Arial Narrow" w:hAnsi="Arial Narrow"/>
                <w:sz w:val="28"/>
              </w:rPr>
              <w:fldChar w:fldCharType="begin">
                <w:ffData>
                  <w:name w:val="Check2"/>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F</w:t>
            </w:r>
          </w:p>
        </w:tc>
        <w:tc>
          <w:tcPr>
            <w:tcW w:w="1647" w:type="dxa"/>
            <w:vAlign w:val="center"/>
          </w:tcPr>
          <w:p w14:paraId="3233C6F1" w14:textId="77777777" w:rsidR="00830D4F" w:rsidRDefault="00830D4F" w:rsidP="00F324D5">
            <w:pPr>
              <w:jc w:val="center"/>
              <w:rPr>
                <w:rFonts w:ascii="Arial Narrow" w:hAnsi="Arial Narrow"/>
              </w:rPr>
            </w:pPr>
            <w:r>
              <w:rPr>
                <w:rFonts w:ascii="Arial Narrow" w:hAnsi="Arial Narrow"/>
              </w:rPr>
              <w:t>/  /</w:t>
            </w:r>
          </w:p>
          <w:p w14:paraId="0763C6BF" w14:textId="77777777" w:rsidR="00830D4F" w:rsidRDefault="00830D4F" w:rsidP="00F324D5">
            <w:pPr>
              <w:pStyle w:val="Header"/>
              <w:tabs>
                <w:tab w:val="clear" w:pos="4320"/>
                <w:tab w:val="clear" w:pos="8640"/>
              </w:tabs>
              <w:jc w:val="center"/>
            </w:pPr>
            <w:r>
              <w:rPr>
                <w:rFonts w:ascii="Arial Narrow" w:hAnsi="Arial Narrow"/>
              </w:rPr>
              <w:t>mm/dd/yyyy</w:t>
            </w:r>
          </w:p>
        </w:tc>
        <w:tc>
          <w:tcPr>
            <w:tcW w:w="1647" w:type="dxa"/>
            <w:vAlign w:val="center"/>
          </w:tcPr>
          <w:p w14:paraId="19CC53E6" w14:textId="77777777" w:rsidR="00830D4F" w:rsidRDefault="00830D4F" w:rsidP="00F324D5">
            <w:pPr>
              <w:pStyle w:val="Header"/>
              <w:tabs>
                <w:tab w:val="clear" w:pos="4320"/>
                <w:tab w:val="clear" w:pos="8640"/>
              </w:tabs>
            </w:pPr>
          </w:p>
        </w:tc>
        <w:tc>
          <w:tcPr>
            <w:tcW w:w="1647" w:type="dxa"/>
            <w:vAlign w:val="center"/>
          </w:tcPr>
          <w:p w14:paraId="4EBB4F1C" w14:textId="77777777" w:rsidR="00830D4F" w:rsidRDefault="00830D4F" w:rsidP="00F324D5">
            <w:pPr>
              <w:rPr>
                <w:rFonts w:ascii="Arial Narrow" w:hAnsi="Arial Narrow"/>
                <w:sz w:val="28"/>
              </w:rPr>
            </w:pPr>
            <w:r>
              <w:rPr>
                <w:rFonts w:ascii="Arial Narrow" w:hAnsi="Arial Narrow"/>
                <w:sz w:val="28"/>
              </w:rPr>
              <w:fldChar w:fldCharType="begin">
                <w:ffData>
                  <w:name w:val="Check14"/>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Yes</w:t>
            </w:r>
          </w:p>
          <w:p w14:paraId="02D6B3A0" w14:textId="77777777" w:rsidR="00830D4F" w:rsidRDefault="00830D4F" w:rsidP="00F324D5">
            <w:pPr>
              <w:pStyle w:val="Header"/>
              <w:tabs>
                <w:tab w:val="clear" w:pos="4320"/>
                <w:tab w:val="clear" w:pos="8640"/>
              </w:tabs>
            </w:pPr>
            <w:r>
              <w:rPr>
                <w:rFonts w:ascii="Arial Narrow" w:hAnsi="Arial Narrow"/>
                <w:sz w:val="28"/>
              </w:rPr>
              <w:fldChar w:fldCharType="begin">
                <w:ffData>
                  <w:name w:val="Check15"/>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No</w:t>
            </w:r>
          </w:p>
        </w:tc>
        <w:tc>
          <w:tcPr>
            <w:tcW w:w="1989" w:type="dxa"/>
            <w:vAlign w:val="center"/>
          </w:tcPr>
          <w:p w14:paraId="01B5BB6C" w14:textId="77777777" w:rsidR="00830D4F" w:rsidRDefault="00830D4F" w:rsidP="00F324D5">
            <w:pPr>
              <w:rPr>
                <w:rFonts w:ascii="Arial Narrow" w:hAnsi="Arial Narrow"/>
                <w:sz w:val="28"/>
              </w:rPr>
            </w:pPr>
            <w:r>
              <w:rPr>
                <w:rFonts w:ascii="Arial Narrow" w:hAnsi="Arial Narrow"/>
                <w:sz w:val="28"/>
              </w:rPr>
              <w:fldChar w:fldCharType="begin">
                <w:ffData>
                  <w:name w:val="Check14"/>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Yes</w:t>
            </w:r>
          </w:p>
          <w:p w14:paraId="33E3DDDA" w14:textId="77777777" w:rsidR="00830D4F" w:rsidRDefault="00830D4F" w:rsidP="00F324D5">
            <w:pPr>
              <w:pStyle w:val="Header"/>
              <w:tabs>
                <w:tab w:val="clear" w:pos="4320"/>
                <w:tab w:val="clear" w:pos="8640"/>
              </w:tabs>
            </w:pPr>
            <w:r>
              <w:rPr>
                <w:rFonts w:ascii="Arial Narrow" w:hAnsi="Arial Narrow"/>
                <w:sz w:val="28"/>
              </w:rPr>
              <w:fldChar w:fldCharType="begin">
                <w:ffData>
                  <w:name w:val="Check15"/>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No</w:t>
            </w:r>
          </w:p>
        </w:tc>
        <w:tc>
          <w:tcPr>
            <w:tcW w:w="2160" w:type="dxa"/>
            <w:vAlign w:val="center"/>
          </w:tcPr>
          <w:p w14:paraId="47C2C6D6" w14:textId="77777777" w:rsidR="00830D4F" w:rsidRDefault="00830D4F" w:rsidP="00F324D5">
            <w:pPr>
              <w:jc w:val="center"/>
              <w:rPr>
                <w:rFonts w:ascii="Arial Narrow" w:hAnsi="Arial Narrow"/>
              </w:rPr>
            </w:pPr>
            <w:r>
              <w:rPr>
                <w:rFonts w:ascii="Arial Narrow" w:hAnsi="Arial Narrow"/>
              </w:rPr>
              <w:t>/  /</w:t>
            </w:r>
          </w:p>
          <w:p w14:paraId="1652DF5B" w14:textId="77777777" w:rsidR="00830D4F" w:rsidRDefault="00830D4F" w:rsidP="00F324D5">
            <w:pPr>
              <w:pStyle w:val="Header"/>
              <w:tabs>
                <w:tab w:val="clear" w:pos="4320"/>
                <w:tab w:val="clear" w:pos="8640"/>
              </w:tabs>
              <w:jc w:val="center"/>
            </w:pPr>
            <w:r>
              <w:rPr>
                <w:rFonts w:ascii="Arial Narrow" w:hAnsi="Arial Narrow"/>
              </w:rPr>
              <w:t>mm/dd/yyyy</w:t>
            </w:r>
          </w:p>
        </w:tc>
      </w:tr>
      <w:tr w:rsidR="00830D4F" w14:paraId="2EB6272C" w14:textId="77777777" w:rsidTr="00F324D5">
        <w:trPr>
          <w:cantSplit/>
          <w:trHeight w:val="720"/>
        </w:trPr>
        <w:tc>
          <w:tcPr>
            <w:tcW w:w="1899" w:type="dxa"/>
            <w:vAlign w:val="center"/>
          </w:tcPr>
          <w:p w14:paraId="71DD3D71" w14:textId="77777777" w:rsidR="00830D4F" w:rsidRDefault="00830D4F" w:rsidP="00F324D5">
            <w:pPr>
              <w:pStyle w:val="Header"/>
              <w:tabs>
                <w:tab w:val="clear" w:pos="4320"/>
                <w:tab w:val="clear" w:pos="8640"/>
              </w:tabs>
              <w:jc w:val="center"/>
            </w:pPr>
            <w:r>
              <w:rPr>
                <w:rFonts w:ascii="Arial Narrow" w:hAnsi="Arial Narrow"/>
                <w:sz w:val="28"/>
              </w:rPr>
              <w:fldChar w:fldCharType="begin">
                <w:ffData>
                  <w:name w:val="Check16"/>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7"/>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8"/>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9"/>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p>
        </w:tc>
        <w:tc>
          <w:tcPr>
            <w:tcW w:w="1647" w:type="dxa"/>
            <w:vAlign w:val="center"/>
          </w:tcPr>
          <w:p w14:paraId="4F8B031F" w14:textId="77777777" w:rsidR="00830D4F" w:rsidRDefault="00830D4F" w:rsidP="00F324D5">
            <w:pPr>
              <w:jc w:val="center"/>
              <w:rPr>
                <w:rFonts w:ascii="Arial Narrow" w:hAnsi="Arial Narrow"/>
              </w:rPr>
            </w:pPr>
            <w:r>
              <w:rPr>
                <w:rFonts w:ascii="Arial Narrow" w:hAnsi="Arial Narrow"/>
              </w:rPr>
              <w:t>/  /</w:t>
            </w:r>
          </w:p>
          <w:p w14:paraId="2303ABD5" w14:textId="77777777" w:rsidR="00830D4F" w:rsidRDefault="00830D4F" w:rsidP="00F324D5">
            <w:pPr>
              <w:pStyle w:val="Header"/>
              <w:tabs>
                <w:tab w:val="clear" w:pos="4320"/>
                <w:tab w:val="clear" w:pos="8640"/>
              </w:tabs>
              <w:jc w:val="center"/>
            </w:pPr>
            <w:r>
              <w:rPr>
                <w:rFonts w:ascii="Arial Narrow" w:hAnsi="Arial Narrow"/>
              </w:rPr>
              <w:t>mm/dd/yyyy</w:t>
            </w:r>
          </w:p>
        </w:tc>
        <w:tc>
          <w:tcPr>
            <w:tcW w:w="1044" w:type="dxa"/>
            <w:vAlign w:val="center"/>
          </w:tcPr>
          <w:p w14:paraId="5EE3CF9C" w14:textId="77777777" w:rsidR="00830D4F" w:rsidRDefault="00830D4F" w:rsidP="00F324D5">
            <w:pPr>
              <w:rPr>
                <w:rFonts w:ascii="Arial Narrow" w:hAnsi="Arial Narrow"/>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M</w:t>
            </w:r>
          </w:p>
          <w:p w14:paraId="64A08D94" w14:textId="77777777" w:rsidR="00830D4F" w:rsidRDefault="00830D4F" w:rsidP="00F324D5">
            <w:pPr>
              <w:pStyle w:val="Header"/>
              <w:tabs>
                <w:tab w:val="clear" w:pos="4320"/>
                <w:tab w:val="clear" w:pos="8640"/>
              </w:tabs>
            </w:pPr>
            <w:r>
              <w:rPr>
                <w:rFonts w:ascii="Arial Narrow" w:hAnsi="Arial Narrow"/>
                <w:sz w:val="28"/>
              </w:rPr>
              <w:fldChar w:fldCharType="begin">
                <w:ffData>
                  <w:name w:val="Check2"/>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F</w:t>
            </w:r>
          </w:p>
        </w:tc>
        <w:tc>
          <w:tcPr>
            <w:tcW w:w="1647" w:type="dxa"/>
            <w:vAlign w:val="center"/>
          </w:tcPr>
          <w:p w14:paraId="7E6454E8" w14:textId="77777777" w:rsidR="00830D4F" w:rsidRDefault="00830D4F" w:rsidP="00F324D5">
            <w:pPr>
              <w:jc w:val="center"/>
              <w:rPr>
                <w:rFonts w:ascii="Arial Narrow" w:hAnsi="Arial Narrow"/>
              </w:rPr>
            </w:pPr>
            <w:r>
              <w:rPr>
                <w:rFonts w:ascii="Arial Narrow" w:hAnsi="Arial Narrow"/>
              </w:rPr>
              <w:t>/  /</w:t>
            </w:r>
          </w:p>
          <w:p w14:paraId="6A1A48EE" w14:textId="77777777" w:rsidR="00830D4F" w:rsidRDefault="00830D4F" w:rsidP="00F324D5">
            <w:pPr>
              <w:pStyle w:val="Header"/>
              <w:tabs>
                <w:tab w:val="clear" w:pos="4320"/>
                <w:tab w:val="clear" w:pos="8640"/>
              </w:tabs>
              <w:jc w:val="center"/>
            </w:pPr>
            <w:r>
              <w:rPr>
                <w:rFonts w:ascii="Arial Narrow" w:hAnsi="Arial Narrow"/>
              </w:rPr>
              <w:t>mm/dd/yyyy</w:t>
            </w:r>
          </w:p>
        </w:tc>
        <w:tc>
          <w:tcPr>
            <w:tcW w:w="1647" w:type="dxa"/>
            <w:vAlign w:val="center"/>
          </w:tcPr>
          <w:p w14:paraId="0D6CCE05" w14:textId="77777777" w:rsidR="00830D4F" w:rsidRDefault="00830D4F" w:rsidP="00F324D5">
            <w:pPr>
              <w:pStyle w:val="Header"/>
              <w:tabs>
                <w:tab w:val="clear" w:pos="4320"/>
                <w:tab w:val="clear" w:pos="8640"/>
              </w:tabs>
            </w:pPr>
          </w:p>
        </w:tc>
        <w:tc>
          <w:tcPr>
            <w:tcW w:w="1647" w:type="dxa"/>
            <w:vAlign w:val="center"/>
          </w:tcPr>
          <w:p w14:paraId="22285D73" w14:textId="77777777" w:rsidR="00830D4F" w:rsidRDefault="00830D4F" w:rsidP="00F324D5">
            <w:pPr>
              <w:rPr>
                <w:rFonts w:ascii="Arial Narrow" w:hAnsi="Arial Narrow"/>
                <w:sz w:val="28"/>
              </w:rPr>
            </w:pPr>
            <w:r>
              <w:rPr>
                <w:rFonts w:ascii="Arial Narrow" w:hAnsi="Arial Narrow"/>
                <w:sz w:val="28"/>
              </w:rPr>
              <w:fldChar w:fldCharType="begin">
                <w:ffData>
                  <w:name w:val="Check14"/>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Yes</w:t>
            </w:r>
          </w:p>
          <w:p w14:paraId="0195D122" w14:textId="77777777" w:rsidR="00830D4F" w:rsidRDefault="00830D4F" w:rsidP="00F324D5">
            <w:pPr>
              <w:pStyle w:val="Header"/>
              <w:tabs>
                <w:tab w:val="clear" w:pos="4320"/>
                <w:tab w:val="clear" w:pos="8640"/>
              </w:tabs>
            </w:pPr>
            <w:r>
              <w:rPr>
                <w:rFonts w:ascii="Arial Narrow" w:hAnsi="Arial Narrow"/>
                <w:sz w:val="28"/>
              </w:rPr>
              <w:fldChar w:fldCharType="begin">
                <w:ffData>
                  <w:name w:val="Check15"/>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No</w:t>
            </w:r>
          </w:p>
        </w:tc>
        <w:tc>
          <w:tcPr>
            <w:tcW w:w="1989" w:type="dxa"/>
            <w:vAlign w:val="center"/>
          </w:tcPr>
          <w:p w14:paraId="6B84BC59" w14:textId="77777777" w:rsidR="00830D4F" w:rsidRDefault="00830D4F" w:rsidP="00F324D5">
            <w:pPr>
              <w:rPr>
                <w:rFonts w:ascii="Arial Narrow" w:hAnsi="Arial Narrow"/>
                <w:sz w:val="28"/>
              </w:rPr>
            </w:pPr>
            <w:r>
              <w:rPr>
                <w:rFonts w:ascii="Arial Narrow" w:hAnsi="Arial Narrow"/>
                <w:sz w:val="28"/>
              </w:rPr>
              <w:fldChar w:fldCharType="begin">
                <w:ffData>
                  <w:name w:val="Check14"/>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Yes</w:t>
            </w:r>
          </w:p>
          <w:p w14:paraId="5E3A889C" w14:textId="77777777" w:rsidR="00830D4F" w:rsidRDefault="00830D4F" w:rsidP="00F324D5">
            <w:pPr>
              <w:pStyle w:val="Header"/>
              <w:tabs>
                <w:tab w:val="clear" w:pos="4320"/>
                <w:tab w:val="clear" w:pos="8640"/>
              </w:tabs>
            </w:pPr>
            <w:r>
              <w:rPr>
                <w:rFonts w:ascii="Arial Narrow" w:hAnsi="Arial Narrow"/>
                <w:sz w:val="28"/>
              </w:rPr>
              <w:fldChar w:fldCharType="begin">
                <w:ffData>
                  <w:name w:val="Check15"/>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No</w:t>
            </w:r>
          </w:p>
        </w:tc>
        <w:tc>
          <w:tcPr>
            <w:tcW w:w="2160" w:type="dxa"/>
            <w:vAlign w:val="center"/>
          </w:tcPr>
          <w:p w14:paraId="0697ABCE" w14:textId="77777777" w:rsidR="00830D4F" w:rsidRDefault="00830D4F" w:rsidP="00F324D5">
            <w:pPr>
              <w:jc w:val="center"/>
              <w:rPr>
                <w:rFonts w:ascii="Arial Narrow" w:hAnsi="Arial Narrow"/>
              </w:rPr>
            </w:pPr>
            <w:r>
              <w:rPr>
                <w:rFonts w:ascii="Arial Narrow" w:hAnsi="Arial Narrow"/>
              </w:rPr>
              <w:t>/  /</w:t>
            </w:r>
          </w:p>
          <w:p w14:paraId="03A6BD3B" w14:textId="77777777" w:rsidR="00830D4F" w:rsidRDefault="00830D4F" w:rsidP="00F324D5">
            <w:pPr>
              <w:pStyle w:val="Header"/>
              <w:tabs>
                <w:tab w:val="clear" w:pos="4320"/>
                <w:tab w:val="clear" w:pos="8640"/>
              </w:tabs>
              <w:jc w:val="center"/>
            </w:pPr>
            <w:r>
              <w:rPr>
                <w:rFonts w:ascii="Arial Narrow" w:hAnsi="Arial Narrow"/>
              </w:rPr>
              <w:t>mm/dd/yyyy</w:t>
            </w:r>
          </w:p>
        </w:tc>
      </w:tr>
      <w:tr w:rsidR="00830D4F" w14:paraId="243541F0" w14:textId="77777777" w:rsidTr="00F324D5">
        <w:trPr>
          <w:cantSplit/>
          <w:trHeight w:val="720"/>
        </w:trPr>
        <w:tc>
          <w:tcPr>
            <w:tcW w:w="1899" w:type="dxa"/>
            <w:vAlign w:val="center"/>
          </w:tcPr>
          <w:p w14:paraId="1D09994E" w14:textId="77777777" w:rsidR="00830D4F" w:rsidRDefault="00830D4F" w:rsidP="00F324D5">
            <w:pPr>
              <w:pStyle w:val="Header"/>
              <w:tabs>
                <w:tab w:val="clear" w:pos="4320"/>
                <w:tab w:val="clear" w:pos="8640"/>
              </w:tabs>
              <w:jc w:val="center"/>
            </w:pPr>
            <w:r>
              <w:rPr>
                <w:rFonts w:ascii="Arial Narrow" w:hAnsi="Arial Narrow"/>
                <w:sz w:val="28"/>
              </w:rPr>
              <w:fldChar w:fldCharType="begin">
                <w:ffData>
                  <w:name w:val="Check16"/>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7"/>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8"/>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9"/>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p>
        </w:tc>
        <w:tc>
          <w:tcPr>
            <w:tcW w:w="1647" w:type="dxa"/>
            <w:vAlign w:val="center"/>
          </w:tcPr>
          <w:p w14:paraId="144B0268" w14:textId="77777777" w:rsidR="00830D4F" w:rsidRDefault="00830D4F" w:rsidP="00F324D5">
            <w:pPr>
              <w:jc w:val="center"/>
              <w:rPr>
                <w:rFonts w:ascii="Arial Narrow" w:hAnsi="Arial Narrow"/>
              </w:rPr>
            </w:pPr>
            <w:r>
              <w:rPr>
                <w:rFonts w:ascii="Arial Narrow" w:hAnsi="Arial Narrow"/>
              </w:rPr>
              <w:t>/  /</w:t>
            </w:r>
          </w:p>
          <w:p w14:paraId="1CA804AF" w14:textId="77777777" w:rsidR="00830D4F" w:rsidRDefault="00830D4F" w:rsidP="00F324D5">
            <w:pPr>
              <w:pStyle w:val="Header"/>
              <w:tabs>
                <w:tab w:val="clear" w:pos="4320"/>
                <w:tab w:val="clear" w:pos="8640"/>
              </w:tabs>
              <w:jc w:val="center"/>
            </w:pPr>
            <w:r>
              <w:rPr>
                <w:rFonts w:ascii="Arial Narrow" w:hAnsi="Arial Narrow"/>
              </w:rPr>
              <w:t>mm/dd/yyyy</w:t>
            </w:r>
          </w:p>
        </w:tc>
        <w:tc>
          <w:tcPr>
            <w:tcW w:w="1044" w:type="dxa"/>
            <w:vAlign w:val="center"/>
          </w:tcPr>
          <w:p w14:paraId="74C86A30" w14:textId="77777777" w:rsidR="00830D4F" w:rsidRDefault="00830D4F" w:rsidP="00F324D5">
            <w:pPr>
              <w:rPr>
                <w:rFonts w:ascii="Arial Narrow" w:hAnsi="Arial Narrow"/>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M</w:t>
            </w:r>
          </w:p>
          <w:p w14:paraId="479EB19E" w14:textId="77777777" w:rsidR="00830D4F" w:rsidRDefault="00830D4F" w:rsidP="00F324D5">
            <w:pPr>
              <w:pStyle w:val="Header"/>
              <w:tabs>
                <w:tab w:val="clear" w:pos="4320"/>
                <w:tab w:val="clear" w:pos="8640"/>
              </w:tabs>
            </w:pPr>
            <w:r>
              <w:rPr>
                <w:rFonts w:ascii="Arial Narrow" w:hAnsi="Arial Narrow"/>
                <w:sz w:val="28"/>
              </w:rPr>
              <w:fldChar w:fldCharType="begin">
                <w:ffData>
                  <w:name w:val="Check2"/>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F</w:t>
            </w:r>
          </w:p>
        </w:tc>
        <w:tc>
          <w:tcPr>
            <w:tcW w:w="1647" w:type="dxa"/>
            <w:vAlign w:val="center"/>
          </w:tcPr>
          <w:p w14:paraId="2E10CFBE" w14:textId="77777777" w:rsidR="00830D4F" w:rsidRDefault="00830D4F" w:rsidP="00F324D5">
            <w:pPr>
              <w:jc w:val="center"/>
              <w:rPr>
                <w:rFonts w:ascii="Arial Narrow" w:hAnsi="Arial Narrow"/>
              </w:rPr>
            </w:pPr>
            <w:r>
              <w:rPr>
                <w:rFonts w:ascii="Arial Narrow" w:hAnsi="Arial Narrow"/>
              </w:rPr>
              <w:t>/  /</w:t>
            </w:r>
          </w:p>
          <w:p w14:paraId="55FE8197" w14:textId="77777777" w:rsidR="00830D4F" w:rsidRDefault="00830D4F" w:rsidP="00F324D5">
            <w:pPr>
              <w:pStyle w:val="Header"/>
              <w:tabs>
                <w:tab w:val="clear" w:pos="4320"/>
                <w:tab w:val="clear" w:pos="8640"/>
              </w:tabs>
              <w:jc w:val="center"/>
            </w:pPr>
            <w:r>
              <w:rPr>
                <w:rFonts w:ascii="Arial Narrow" w:hAnsi="Arial Narrow"/>
              </w:rPr>
              <w:t>mm/dd/yyyy</w:t>
            </w:r>
          </w:p>
        </w:tc>
        <w:tc>
          <w:tcPr>
            <w:tcW w:w="1647" w:type="dxa"/>
            <w:vAlign w:val="center"/>
          </w:tcPr>
          <w:p w14:paraId="1FBE6855" w14:textId="77777777" w:rsidR="00830D4F" w:rsidRDefault="00830D4F" w:rsidP="00F324D5">
            <w:pPr>
              <w:pStyle w:val="Header"/>
              <w:tabs>
                <w:tab w:val="clear" w:pos="4320"/>
                <w:tab w:val="clear" w:pos="8640"/>
              </w:tabs>
            </w:pPr>
          </w:p>
        </w:tc>
        <w:tc>
          <w:tcPr>
            <w:tcW w:w="1647" w:type="dxa"/>
            <w:vAlign w:val="center"/>
          </w:tcPr>
          <w:p w14:paraId="66B53CA0" w14:textId="77777777" w:rsidR="00830D4F" w:rsidRDefault="00830D4F" w:rsidP="00F324D5">
            <w:pPr>
              <w:rPr>
                <w:rFonts w:ascii="Arial Narrow" w:hAnsi="Arial Narrow"/>
                <w:sz w:val="28"/>
              </w:rPr>
            </w:pPr>
            <w:r>
              <w:rPr>
                <w:rFonts w:ascii="Arial Narrow" w:hAnsi="Arial Narrow"/>
                <w:sz w:val="28"/>
              </w:rPr>
              <w:fldChar w:fldCharType="begin">
                <w:ffData>
                  <w:name w:val="Check14"/>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Yes</w:t>
            </w:r>
          </w:p>
          <w:p w14:paraId="51E3A55C" w14:textId="77777777" w:rsidR="00830D4F" w:rsidRDefault="00830D4F" w:rsidP="00F324D5">
            <w:pPr>
              <w:pStyle w:val="Header"/>
              <w:tabs>
                <w:tab w:val="clear" w:pos="4320"/>
                <w:tab w:val="clear" w:pos="8640"/>
              </w:tabs>
            </w:pPr>
            <w:r>
              <w:rPr>
                <w:rFonts w:ascii="Arial Narrow" w:hAnsi="Arial Narrow"/>
                <w:sz w:val="28"/>
              </w:rPr>
              <w:fldChar w:fldCharType="begin">
                <w:ffData>
                  <w:name w:val="Check15"/>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No</w:t>
            </w:r>
          </w:p>
        </w:tc>
        <w:tc>
          <w:tcPr>
            <w:tcW w:w="1989" w:type="dxa"/>
            <w:vAlign w:val="center"/>
          </w:tcPr>
          <w:p w14:paraId="254B8F18" w14:textId="77777777" w:rsidR="00830D4F" w:rsidRDefault="00830D4F" w:rsidP="00F324D5">
            <w:pPr>
              <w:rPr>
                <w:rFonts w:ascii="Arial Narrow" w:hAnsi="Arial Narrow"/>
                <w:sz w:val="28"/>
              </w:rPr>
            </w:pPr>
            <w:r>
              <w:rPr>
                <w:rFonts w:ascii="Arial Narrow" w:hAnsi="Arial Narrow"/>
                <w:sz w:val="28"/>
              </w:rPr>
              <w:fldChar w:fldCharType="begin">
                <w:ffData>
                  <w:name w:val="Check14"/>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Yes</w:t>
            </w:r>
          </w:p>
          <w:p w14:paraId="5EBD48EF" w14:textId="77777777" w:rsidR="00830D4F" w:rsidRDefault="00830D4F" w:rsidP="00F324D5">
            <w:pPr>
              <w:pStyle w:val="Header"/>
              <w:tabs>
                <w:tab w:val="clear" w:pos="4320"/>
                <w:tab w:val="clear" w:pos="8640"/>
              </w:tabs>
            </w:pPr>
            <w:r>
              <w:rPr>
                <w:rFonts w:ascii="Arial Narrow" w:hAnsi="Arial Narrow"/>
                <w:sz w:val="28"/>
              </w:rPr>
              <w:fldChar w:fldCharType="begin">
                <w:ffData>
                  <w:name w:val="Check15"/>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No</w:t>
            </w:r>
          </w:p>
        </w:tc>
        <w:tc>
          <w:tcPr>
            <w:tcW w:w="2160" w:type="dxa"/>
            <w:vAlign w:val="center"/>
          </w:tcPr>
          <w:p w14:paraId="1EA3E207" w14:textId="77777777" w:rsidR="00830D4F" w:rsidRDefault="00830D4F" w:rsidP="00F324D5">
            <w:pPr>
              <w:jc w:val="center"/>
              <w:rPr>
                <w:rFonts w:ascii="Arial Narrow" w:hAnsi="Arial Narrow"/>
              </w:rPr>
            </w:pPr>
            <w:r>
              <w:rPr>
                <w:rFonts w:ascii="Arial Narrow" w:hAnsi="Arial Narrow"/>
              </w:rPr>
              <w:t>/  /</w:t>
            </w:r>
          </w:p>
          <w:p w14:paraId="1022DAEC" w14:textId="77777777" w:rsidR="00830D4F" w:rsidRDefault="00830D4F" w:rsidP="00F324D5">
            <w:pPr>
              <w:pStyle w:val="Header"/>
              <w:tabs>
                <w:tab w:val="clear" w:pos="4320"/>
                <w:tab w:val="clear" w:pos="8640"/>
              </w:tabs>
              <w:jc w:val="center"/>
            </w:pPr>
            <w:r>
              <w:rPr>
                <w:rFonts w:ascii="Arial Narrow" w:hAnsi="Arial Narrow"/>
              </w:rPr>
              <w:t>mm/dd/yyyy</w:t>
            </w:r>
          </w:p>
        </w:tc>
      </w:tr>
      <w:tr w:rsidR="00830D4F" w14:paraId="0B6EA75D" w14:textId="77777777" w:rsidTr="00F324D5">
        <w:trPr>
          <w:cantSplit/>
          <w:trHeight w:val="720"/>
        </w:trPr>
        <w:tc>
          <w:tcPr>
            <w:tcW w:w="1899" w:type="dxa"/>
            <w:vAlign w:val="center"/>
          </w:tcPr>
          <w:p w14:paraId="2A2F627D" w14:textId="77777777" w:rsidR="00830D4F" w:rsidRDefault="00830D4F" w:rsidP="00F324D5">
            <w:pPr>
              <w:pStyle w:val="Header"/>
              <w:tabs>
                <w:tab w:val="clear" w:pos="4320"/>
                <w:tab w:val="clear" w:pos="8640"/>
              </w:tabs>
              <w:jc w:val="center"/>
            </w:pPr>
            <w:r>
              <w:rPr>
                <w:rFonts w:ascii="Arial Narrow" w:hAnsi="Arial Narrow"/>
                <w:sz w:val="28"/>
              </w:rPr>
              <w:fldChar w:fldCharType="begin">
                <w:ffData>
                  <w:name w:val="Check16"/>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7"/>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8"/>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fldChar w:fldCharType="begin">
                <w:ffData>
                  <w:name w:val="Check19"/>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p>
        </w:tc>
        <w:tc>
          <w:tcPr>
            <w:tcW w:w="1647" w:type="dxa"/>
            <w:vAlign w:val="center"/>
          </w:tcPr>
          <w:p w14:paraId="76E22821" w14:textId="77777777" w:rsidR="00830D4F" w:rsidRDefault="00830D4F" w:rsidP="00F324D5">
            <w:pPr>
              <w:jc w:val="center"/>
              <w:rPr>
                <w:rFonts w:ascii="Arial Narrow" w:hAnsi="Arial Narrow"/>
              </w:rPr>
            </w:pPr>
            <w:r>
              <w:rPr>
                <w:rFonts w:ascii="Arial Narrow" w:hAnsi="Arial Narrow"/>
              </w:rPr>
              <w:t>/  /</w:t>
            </w:r>
          </w:p>
          <w:p w14:paraId="5D2A6835" w14:textId="77777777" w:rsidR="00830D4F" w:rsidRDefault="00830D4F" w:rsidP="00F324D5">
            <w:pPr>
              <w:pStyle w:val="Header"/>
              <w:tabs>
                <w:tab w:val="clear" w:pos="4320"/>
                <w:tab w:val="clear" w:pos="8640"/>
              </w:tabs>
              <w:jc w:val="center"/>
            </w:pPr>
            <w:r>
              <w:rPr>
                <w:rFonts w:ascii="Arial Narrow" w:hAnsi="Arial Narrow"/>
              </w:rPr>
              <w:t>mm/dd/yyyy</w:t>
            </w:r>
          </w:p>
        </w:tc>
        <w:tc>
          <w:tcPr>
            <w:tcW w:w="1044" w:type="dxa"/>
            <w:vAlign w:val="center"/>
          </w:tcPr>
          <w:p w14:paraId="3EEC9A96" w14:textId="77777777" w:rsidR="00830D4F" w:rsidRDefault="00830D4F" w:rsidP="00F324D5">
            <w:pPr>
              <w:rPr>
                <w:rFonts w:ascii="Arial Narrow" w:hAnsi="Arial Narrow"/>
                <w:sz w:val="28"/>
              </w:rPr>
            </w:pPr>
            <w:r>
              <w:rPr>
                <w:rFonts w:ascii="Arial Narrow" w:hAnsi="Arial Narrow"/>
                <w:sz w:val="28"/>
              </w:rPr>
              <w:fldChar w:fldCharType="begin">
                <w:ffData>
                  <w:name w:val="Check1"/>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M</w:t>
            </w:r>
          </w:p>
          <w:p w14:paraId="15F34476" w14:textId="77777777" w:rsidR="00830D4F" w:rsidRDefault="00830D4F" w:rsidP="00F324D5">
            <w:pPr>
              <w:pStyle w:val="Header"/>
              <w:tabs>
                <w:tab w:val="clear" w:pos="4320"/>
                <w:tab w:val="clear" w:pos="8640"/>
              </w:tabs>
            </w:pPr>
            <w:r>
              <w:rPr>
                <w:rFonts w:ascii="Arial Narrow" w:hAnsi="Arial Narrow"/>
                <w:sz w:val="28"/>
              </w:rPr>
              <w:fldChar w:fldCharType="begin">
                <w:ffData>
                  <w:name w:val="Check2"/>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F</w:t>
            </w:r>
          </w:p>
        </w:tc>
        <w:tc>
          <w:tcPr>
            <w:tcW w:w="1647" w:type="dxa"/>
            <w:vAlign w:val="center"/>
          </w:tcPr>
          <w:p w14:paraId="30961FC9" w14:textId="77777777" w:rsidR="00830D4F" w:rsidRDefault="00830D4F" w:rsidP="00F324D5">
            <w:pPr>
              <w:jc w:val="center"/>
              <w:rPr>
                <w:rFonts w:ascii="Arial Narrow" w:hAnsi="Arial Narrow"/>
              </w:rPr>
            </w:pPr>
            <w:r>
              <w:rPr>
                <w:rFonts w:ascii="Arial Narrow" w:hAnsi="Arial Narrow"/>
              </w:rPr>
              <w:t>/  /</w:t>
            </w:r>
          </w:p>
          <w:p w14:paraId="0A4E2F59" w14:textId="77777777" w:rsidR="00830D4F" w:rsidRDefault="00830D4F" w:rsidP="00F324D5">
            <w:pPr>
              <w:pStyle w:val="Header"/>
              <w:tabs>
                <w:tab w:val="clear" w:pos="4320"/>
                <w:tab w:val="clear" w:pos="8640"/>
              </w:tabs>
              <w:jc w:val="center"/>
            </w:pPr>
            <w:r>
              <w:rPr>
                <w:rFonts w:ascii="Arial Narrow" w:hAnsi="Arial Narrow"/>
              </w:rPr>
              <w:t>mm/dd/yyyy</w:t>
            </w:r>
          </w:p>
        </w:tc>
        <w:tc>
          <w:tcPr>
            <w:tcW w:w="1647" w:type="dxa"/>
            <w:vAlign w:val="center"/>
          </w:tcPr>
          <w:p w14:paraId="747B2E30" w14:textId="77777777" w:rsidR="00830D4F" w:rsidRDefault="00830D4F" w:rsidP="00F324D5">
            <w:pPr>
              <w:pStyle w:val="Header"/>
              <w:tabs>
                <w:tab w:val="clear" w:pos="4320"/>
                <w:tab w:val="clear" w:pos="8640"/>
              </w:tabs>
            </w:pPr>
          </w:p>
        </w:tc>
        <w:tc>
          <w:tcPr>
            <w:tcW w:w="1647" w:type="dxa"/>
            <w:vAlign w:val="center"/>
          </w:tcPr>
          <w:p w14:paraId="34A7E4DE" w14:textId="77777777" w:rsidR="00830D4F" w:rsidRDefault="00830D4F" w:rsidP="00F324D5">
            <w:pPr>
              <w:rPr>
                <w:rFonts w:ascii="Arial Narrow" w:hAnsi="Arial Narrow"/>
                <w:sz w:val="28"/>
              </w:rPr>
            </w:pPr>
            <w:r>
              <w:rPr>
                <w:rFonts w:ascii="Arial Narrow" w:hAnsi="Arial Narrow"/>
                <w:sz w:val="28"/>
              </w:rPr>
              <w:fldChar w:fldCharType="begin">
                <w:ffData>
                  <w:name w:val="Check14"/>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Yes</w:t>
            </w:r>
          </w:p>
          <w:p w14:paraId="2803F530" w14:textId="77777777" w:rsidR="00830D4F" w:rsidRDefault="00830D4F" w:rsidP="00F324D5">
            <w:pPr>
              <w:pStyle w:val="Header"/>
              <w:tabs>
                <w:tab w:val="clear" w:pos="4320"/>
                <w:tab w:val="clear" w:pos="8640"/>
              </w:tabs>
            </w:pPr>
            <w:r>
              <w:rPr>
                <w:rFonts w:ascii="Arial Narrow" w:hAnsi="Arial Narrow"/>
                <w:sz w:val="28"/>
              </w:rPr>
              <w:fldChar w:fldCharType="begin">
                <w:ffData>
                  <w:name w:val="Check15"/>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No</w:t>
            </w:r>
          </w:p>
        </w:tc>
        <w:tc>
          <w:tcPr>
            <w:tcW w:w="1989" w:type="dxa"/>
            <w:vAlign w:val="center"/>
          </w:tcPr>
          <w:p w14:paraId="3AE1F26D" w14:textId="77777777" w:rsidR="00830D4F" w:rsidRDefault="00830D4F" w:rsidP="00F324D5">
            <w:pPr>
              <w:rPr>
                <w:rFonts w:ascii="Arial Narrow" w:hAnsi="Arial Narrow"/>
                <w:sz w:val="28"/>
              </w:rPr>
            </w:pPr>
            <w:r>
              <w:rPr>
                <w:rFonts w:ascii="Arial Narrow" w:hAnsi="Arial Narrow"/>
                <w:sz w:val="28"/>
              </w:rPr>
              <w:fldChar w:fldCharType="begin">
                <w:ffData>
                  <w:name w:val="Check14"/>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Yes</w:t>
            </w:r>
          </w:p>
          <w:p w14:paraId="091E1E16" w14:textId="77777777" w:rsidR="00830D4F" w:rsidRDefault="00830D4F" w:rsidP="00F324D5">
            <w:pPr>
              <w:pStyle w:val="Header"/>
              <w:tabs>
                <w:tab w:val="clear" w:pos="4320"/>
                <w:tab w:val="clear" w:pos="8640"/>
              </w:tabs>
            </w:pPr>
            <w:r>
              <w:rPr>
                <w:rFonts w:ascii="Arial Narrow" w:hAnsi="Arial Narrow"/>
                <w:sz w:val="28"/>
              </w:rPr>
              <w:fldChar w:fldCharType="begin">
                <w:ffData>
                  <w:name w:val="Check15"/>
                  <w:enabled/>
                  <w:calcOnExit w:val="0"/>
                  <w:checkBox>
                    <w:sizeAuto/>
                    <w:default w:val="0"/>
                  </w:checkBox>
                </w:ffData>
              </w:fldChar>
            </w:r>
            <w:r>
              <w:rPr>
                <w:rFonts w:ascii="Arial Narrow" w:hAnsi="Arial Narrow"/>
                <w:sz w:val="28"/>
              </w:rPr>
              <w:instrText xml:space="preserve"> FORMCHECKBOX </w:instrText>
            </w:r>
            <w:r w:rsidR="00F207D8">
              <w:rPr>
                <w:rFonts w:ascii="Arial Narrow" w:hAnsi="Arial Narrow"/>
                <w:sz w:val="28"/>
              </w:rPr>
            </w:r>
            <w:r w:rsidR="00F207D8">
              <w:rPr>
                <w:rFonts w:ascii="Arial Narrow" w:hAnsi="Arial Narrow"/>
                <w:sz w:val="28"/>
              </w:rPr>
              <w:fldChar w:fldCharType="separate"/>
            </w:r>
            <w:r>
              <w:rPr>
                <w:rFonts w:ascii="Arial Narrow" w:hAnsi="Arial Narrow"/>
                <w:sz w:val="28"/>
              </w:rPr>
              <w:fldChar w:fldCharType="end"/>
            </w:r>
            <w:r>
              <w:rPr>
                <w:rFonts w:ascii="Arial Narrow" w:hAnsi="Arial Narrow"/>
                <w:sz w:val="28"/>
              </w:rPr>
              <w:t xml:space="preserve"> </w:t>
            </w:r>
            <w:r>
              <w:rPr>
                <w:rFonts w:ascii="Arial Narrow" w:hAnsi="Arial Narrow"/>
                <w:sz w:val="22"/>
              </w:rPr>
              <w:t>No</w:t>
            </w:r>
          </w:p>
        </w:tc>
        <w:tc>
          <w:tcPr>
            <w:tcW w:w="2160" w:type="dxa"/>
            <w:vAlign w:val="center"/>
          </w:tcPr>
          <w:p w14:paraId="6374E757" w14:textId="77777777" w:rsidR="00830D4F" w:rsidRDefault="00830D4F" w:rsidP="00F324D5">
            <w:pPr>
              <w:jc w:val="center"/>
              <w:rPr>
                <w:rFonts w:ascii="Arial Narrow" w:hAnsi="Arial Narrow"/>
              </w:rPr>
            </w:pPr>
            <w:r>
              <w:rPr>
                <w:rFonts w:ascii="Arial Narrow" w:hAnsi="Arial Narrow"/>
              </w:rPr>
              <w:t>/  /</w:t>
            </w:r>
          </w:p>
          <w:p w14:paraId="16DBDB09" w14:textId="77777777" w:rsidR="00830D4F" w:rsidRDefault="00830D4F" w:rsidP="00F324D5">
            <w:pPr>
              <w:pStyle w:val="Header"/>
              <w:tabs>
                <w:tab w:val="clear" w:pos="4320"/>
                <w:tab w:val="clear" w:pos="8640"/>
              </w:tabs>
              <w:jc w:val="center"/>
            </w:pPr>
            <w:r>
              <w:rPr>
                <w:rFonts w:ascii="Arial Narrow" w:hAnsi="Arial Narrow"/>
              </w:rPr>
              <w:t>mm/dd/yyyy</w:t>
            </w:r>
          </w:p>
        </w:tc>
      </w:tr>
    </w:tbl>
    <w:p w14:paraId="2F174C04" w14:textId="77777777" w:rsidR="00830D4F" w:rsidRDefault="00830D4F" w:rsidP="00830D4F">
      <w:pPr>
        <w:spacing w:before="120"/>
        <w:rPr>
          <w:b/>
          <w:sz w:val="20"/>
        </w:rPr>
      </w:pPr>
    </w:p>
    <w:tbl>
      <w:tblPr>
        <w:tblW w:w="0" w:type="auto"/>
        <w:tblLook w:val="04A0" w:firstRow="1" w:lastRow="0" w:firstColumn="1" w:lastColumn="0" w:noHBand="0" w:noVBand="1"/>
        <w:tblCaption w:val="codes for screen status and reason for not eligible"/>
        <w:tblDescription w:val="codes for screen status and reason for not eligible"/>
      </w:tblPr>
      <w:tblGrid>
        <w:gridCol w:w="3235"/>
        <w:gridCol w:w="4224"/>
        <w:gridCol w:w="2607"/>
        <w:gridCol w:w="2894"/>
      </w:tblGrid>
      <w:tr w:rsidR="00830D4F" w:rsidRPr="00830D4F" w14:paraId="4BF6C5D7" w14:textId="77777777" w:rsidTr="00F324D5">
        <w:tc>
          <w:tcPr>
            <w:tcW w:w="3240" w:type="dxa"/>
          </w:tcPr>
          <w:p w14:paraId="2BCBF5E5" w14:textId="77777777" w:rsidR="00830D4F" w:rsidRPr="00830D4F" w:rsidRDefault="00830D4F" w:rsidP="00F324D5">
            <w:pPr>
              <w:rPr>
                <w:rFonts w:ascii="Arial" w:hAnsi="Arial" w:cs="Arial"/>
                <w:b/>
                <w:sz w:val="20"/>
              </w:rPr>
            </w:pPr>
            <w:r w:rsidRPr="00830D4F">
              <w:rPr>
                <w:rFonts w:ascii="Arial" w:hAnsi="Arial" w:cs="Arial"/>
                <w:b/>
                <w:sz w:val="20"/>
              </w:rPr>
              <w:t>Sample Screen Status Codes:</w:t>
            </w:r>
          </w:p>
        </w:tc>
        <w:tc>
          <w:tcPr>
            <w:tcW w:w="4230" w:type="dxa"/>
          </w:tcPr>
          <w:p w14:paraId="4AA50DC2" w14:textId="77777777" w:rsidR="00830D4F" w:rsidRPr="00830D4F" w:rsidRDefault="00830D4F" w:rsidP="00F324D5">
            <w:pPr>
              <w:rPr>
                <w:rFonts w:ascii="Arial" w:hAnsi="Arial" w:cs="Arial"/>
                <w:b/>
                <w:sz w:val="20"/>
              </w:rPr>
            </w:pPr>
            <w:r w:rsidRPr="00830D4F">
              <w:rPr>
                <w:rFonts w:ascii="Arial" w:hAnsi="Arial" w:cs="Arial"/>
                <w:b/>
                <w:sz w:val="20"/>
              </w:rPr>
              <w:t>1-Eligible</w:t>
            </w:r>
          </w:p>
        </w:tc>
        <w:tc>
          <w:tcPr>
            <w:tcW w:w="2610" w:type="dxa"/>
          </w:tcPr>
          <w:p w14:paraId="390DB4D4" w14:textId="77777777" w:rsidR="00830D4F" w:rsidRPr="00830D4F" w:rsidRDefault="00830D4F" w:rsidP="00F324D5">
            <w:pPr>
              <w:ind w:right="-108"/>
              <w:rPr>
                <w:rFonts w:ascii="Arial" w:hAnsi="Arial" w:cs="Arial"/>
                <w:b/>
                <w:sz w:val="20"/>
              </w:rPr>
            </w:pPr>
            <w:r w:rsidRPr="00830D4F">
              <w:rPr>
                <w:rFonts w:ascii="Arial" w:hAnsi="Arial" w:cs="Arial"/>
                <w:b/>
                <w:sz w:val="20"/>
              </w:rPr>
              <w:t>If not eligible, Reason:</w:t>
            </w:r>
          </w:p>
        </w:tc>
        <w:tc>
          <w:tcPr>
            <w:tcW w:w="2898" w:type="dxa"/>
          </w:tcPr>
          <w:p w14:paraId="5DDEEB53" w14:textId="77777777" w:rsidR="00830D4F" w:rsidRPr="00830D4F" w:rsidRDefault="00830D4F" w:rsidP="00F324D5">
            <w:pPr>
              <w:ind w:left="-18"/>
              <w:rPr>
                <w:rFonts w:ascii="Arial" w:hAnsi="Arial" w:cs="Arial"/>
                <w:b/>
                <w:sz w:val="20"/>
              </w:rPr>
            </w:pPr>
            <w:r w:rsidRPr="00830D4F">
              <w:rPr>
                <w:rFonts w:ascii="Arial" w:hAnsi="Arial" w:cs="Arial"/>
                <w:b/>
                <w:sz w:val="20"/>
              </w:rPr>
              <w:t>1-Inclusion # (specify)</w:t>
            </w:r>
          </w:p>
        </w:tc>
      </w:tr>
      <w:tr w:rsidR="00830D4F" w:rsidRPr="00830D4F" w14:paraId="11426F02" w14:textId="77777777" w:rsidTr="00F324D5">
        <w:tc>
          <w:tcPr>
            <w:tcW w:w="3240" w:type="dxa"/>
          </w:tcPr>
          <w:p w14:paraId="55109827" w14:textId="77777777" w:rsidR="00830D4F" w:rsidRPr="00830D4F" w:rsidRDefault="00830D4F" w:rsidP="00F324D5">
            <w:pPr>
              <w:rPr>
                <w:rFonts w:ascii="Arial" w:hAnsi="Arial" w:cs="Arial"/>
                <w:b/>
                <w:sz w:val="20"/>
              </w:rPr>
            </w:pPr>
          </w:p>
        </w:tc>
        <w:tc>
          <w:tcPr>
            <w:tcW w:w="4230" w:type="dxa"/>
          </w:tcPr>
          <w:p w14:paraId="78AA0235" w14:textId="77777777" w:rsidR="00830D4F" w:rsidRPr="00830D4F" w:rsidRDefault="00830D4F" w:rsidP="00F324D5">
            <w:pPr>
              <w:rPr>
                <w:rFonts w:ascii="Arial" w:hAnsi="Arial" w:cs="Arial"/>
                <w:b/>
                <w:sz w:val="20"/>
              </w:rPr>
            </w:pPr>
            <w:r w:rsidRPr="00830D4F">
              <w:rPr>
                <w:rFonts w:ascii="Arial" w:hAnsi="Arial" w:cs="Arial"/>
                <w:b/>
                <w:sz w:val="20"/>
              </w:rPr>
              <w:t>2-Eligible, declined participation</w:t>
            </w:r>
          </w:p>
        </w:tc>
        <w:tc>
          <w:tcPr>
            <w:tcW w:w="2610" w:type="dxa"/>
          </w:tcPr>
          <w:p w14:paraId="2D2396A1" w14:textId="77777777" w:rsidR="00830D4F" w:rsidRPr="00830D4F" w:rsidRDefault="00830D4F" w:rsidP="00F324D5">
            <w:pPr>
              <w:rPr>
                <w:rFonts w:ascii="Arial" w:hAnsi="Arial" w:cs="Arial"/>
                <w:b/>
                <w:sz w:val="20"/>
              </w:rPr>
            </w:pPr>
          </w:p>
        </w:tc>
        <w:tc>
          <w:tcPr>
            <w:tcW w:w="2898" w:type="dxa"/>
          </w:tcPr>
          <w:p w14:paraId="49565D34" w14:textId="77777777" w:rsidR="00830D4F" w:rsidRPr="00830D4F" w:rsidRDefault="00830D4F" w:rsidP="00F324D5">
            <w:pPr>
              <w:ind w:left="-18"/>
              <w:rPr>
                <w:rFonts w:ascii="Arial" w:hAnsi="Arial" w:cs="Arial"/>
                <w:b/>
                <w:sz w:val="20"/>
              </w:rPr>
            </w:pPr>
            <w:r w:rsidRPr="00830D4F">
              <w:rPr>
                <w:rFonts w:ascii="Arial" w:hAnsi="Arial" w:cs="Arial"/>
                <w:b/>
                <w:sz w:val="20"/>
              </w:rPr>
              <w:t>2-Exclusion# (specify)</w:t>
            </w:r>
          </w:p>
        </w:tc>
      </w:tr>
      <w:tr w:rsidR="00830D4F" w:rsidRPr="00830D4F" w14:paraId="7F555088" w14:textId="77777777" w:rsidTr="00F324D5">
        <w:tc>
          <w:tcPr>
            <w:tcW w:w="3240" w:type="dxa"/>
          </w:tcPr>
          <w:p w14:paraId="3CA94E68" w14:textId="77777777" w:rsidR="00830D4F" w:rsidRPr="00830D4F" w:rsidRDefault="00830D4F" w:rsidP="00F324D5">
            <w:pPr>
              <w:rPr>
                <w:rFonts w:ascii="Arial" w:hAnsi="Arial" w:cs="Arial"/>
                <w:b/>
                <w:sz w:val="20"/>
              </w:rPr>
            </w:pPr>
          </w:p>
        </w:tc>
        <w:tc>
          <w:tcPr>
            <w:tcW w:w="4230" w:type="dxa"/>
          </w:tcPr>
          <w:p w14:paraId="4631CBD7" w14:textId="77777777" w:rsidR="00830D4F" w:rsidRPr="00830D4F" w:rsidRDefault="00830D4F" w:rsidP="00F324D5">
            <w:pPr>
              <w:rPr>
                <w:rFonts w:ascii="Arial" w:hAnsi="Arial" w:cs="Arial"/>
                <w:b/>
                <w:sz w:val="20"/>
              </w:rPr>
            </w:pPr>
            <w:r w:rsidRPr="00830D4F">
              <w:rPr>
                <w:rFonts w:ascii="Arial" w:hAnsi="Arial" w:cs="Arial"/>
                <w:b/>
                <w:sz w:val="20"/>
              </w:rPr>
              <w:t>3-Not Eligible</w:t>
            </w:r>
          </w:p>
        </w:tc>
        <w:tc>
          <w:tcPr>
            <w:tcW w:w="2610" w:type="dxa"/>
          </w:tcPr>
          <w:p w14:paraId="7F65CBB2" w14:textId="77777777" w:rsidR="00830D4F" w:rsidRPr="00830D4F" w:rsidRDefault="00830D4F" w:rsidP="00F324D5">
            <w:pPr>
              <w:rPr>
                <w:rFonts w:ascii="Arial" w:hAnsi="Arial" w:cs="Arial"/>
                <w:b/>
                <w:sz w:val="20"/>
              </w:rPr>
            </w:pPr>
          </w:p>
        </w:tc>
        <w:tc>
          <w:tcPr>
            <w:tcW w:w="2898" w:type="dxa"/>
          </w:tcPr>
          <w:p w14:paraId="7F446EA3" w14:textId="77777777" w:rsidR="00830D4F" w:rsidRPr="00830D4F" w:rsidRDefault="00830D4F" w:rsidP="00F324D5">
            <w:pPr>
              <w:ind w:left="-18"/>
              <w:rPr>
                <w:rFonts w:ascii="Arial" w:hAnsi="Arial" w:cs="Arial"/>
                <w:b/>
                <w:sz w:val="20"/>
              </w:rPr>
            </w:pPr>
            <w:r w:rsidRPr="00830D4F">
              <w:rPr>
                <w:rFonts w:ascii="Arial" w:hAnsi="Arial" w:cs="Arial"/>
                <w:b/>
                <w:sz w:val="20"/>
              </w:rPr>
              <w:t>3-Other (specify)</w:t>
            </w:r>
          </w:p>
        </w:tc>
      </w:tr>
      <w:tr w:rsidR="00830D4F" w:rsidRPr="00830D4F" w14:paraId="7768DE35" w14:textId="77777777" w:rsidTr="00F324D5">
        <w:tc>
          <w:tcPr>
            <w:tcW w:w="3240" w:type="dxa"/>
          </w:tcPr>
          <w:p w14:paraId="06FF7236" w14:textId="77777777" w:rsidR="00830D4F" w:rsidRPr="00830D4F" w:rsidRDefault="00830D4F" w:rsidP="00F324D5">
            <w:pPr>
              <w:rPr>
                <w:rFonts w:ascii="Arial" w:hAnsi="Arial" w:cs="Arial"/>
                <w:b/>
                <w:sz w:val="20"/>
              </w:rPr>
            </w:pPr>
          </w:p>
        </w:tc>
        <w:tc>
          <w:tcPr>
            <w:tcW w:w="4230" w:type="dxa"/>
          </w:tcPr>
          <w:p w14:paraId="10CD3E63" w14:textId="77777777" w:rsidR="00830D4F" w:rsidRPr="00830D4F" w:rsidRDefault="00830D4F" w:rsidP="00F324D5">
            <w:pPr>
              <w:rPr>
                <w:rFonts w:ascii="Arial" w:hAnsi="Arial" w:cs="Arial"/>
                <w:b/>
                <w:sz w:val="20"/>
              </w:rPr>
            </w:pPr>
            <w:r w:rsidRPr="00830D4F">
              <w:rPr>
                <w:rFonts w:ascii="Arial" w:hAnsi="Arial" w:cs="Arial"/>
                <w:b/>
                <w:sz w:val="20"/>
              </w:rPr>
              <w:t>4-Eligible, lost to follow-up</w:t>
            </w:r>
          </w:p>
        </w:tc>
        <w:tc>
          <w:tcPr>
            <w:tcW w:w="2610" w:type="dxa"/>
          </w:tcPr>
          <w:p w14:paraId="2CDF1B5B" w14:textId="77777777" w:rsidR="00830D4F" w:rsidRPr="00830D4F" w:rsidRDefault="00830D4F" w:rsidP="00F324D5">
            <w:pPr>
              <w:rPr>
                <w:rFonts w:ascii="Arial" w:hAnsi="Arial" w:cs="Arial"/>
                <w:b/>
                <w:sz w:val="20"/>
              </w:rPr>
            </w:pPr>
          </w:p>
        </w:tc>
        <w:tc>
          <w:tcPr>
            <w:tcW w:w="2898" w:type="dxa"/>
          </w:tcPr>
          <w:p w14:paraId="06293F2A" w14:textId="77777777" w:rsidR="00830D4F" w:rsidRPr="00830D4F" w:rsidRDefault="00830D4F" w:rsidP="00F324D5">
            <w:pPr>
              <w:rPr>
                <w:rFonts w:ascii="Arial" w:hAnsi="Arial" w:cs="Arial"/>
                <w:b/>
                <w:sz w:val="20"/>
              </w:rPr>
            </w:pPr>
          </w:p>
        </w:tc>
      </w:tr>
      <w:tr w:rsidR="00830D4F" w:rsidRPr="00830D4F" w14:paraId="518907A7" w14:textId="77777777" w:rsidTr="00F324D5">
        <w:tc>
          <w:tcPr>
            <w:tcW w:w="3240" w:type="dxa"/>
          </w:tcPr>
          <w:p w14:paraId="0D21A10D" w14:textId="77777777" w:rsidR="00830D4F" w:rsidRPr="00830D4F" w:rsidRDefault="00830D4F" w:rsidP="00F324D5">
            <w:pPr>
              <w:rPr>
                <w:rFonts w:ascii="Arial" w:hAnsi="Arial" w:cs="Arial"/>
                <w:b/>
                <w:sz w:val="20"/>
              </w:rPr>
            </w:pPr>
          </w:p>
        </w:tc>
        <w:tc>
          <w:tcPr>
            <w:tcW w:w="4230" w:type="dxa"/>
          </w:tcPr>
          <w:p w14:paraId="5E2C24B2" w14:textId="77777777" w:rsidR="00830D4F" w:rsidRPr="00830D4F" w:rsidRDefault="00830D4F" w:rsidP="00F324D5">
            <w:pPr>
              <w:rPr>
                <w:rFonts w:ascii="Arial" w:hAnsi="Arial" w:cs="Arial"/>
                <w:b/>
                <w:sz w:val="20"/>
              </w:rPr>
            </w:pPr>
            <w:r w:rsidRPr="00830D4F">
              <w:rPr>
                <w:rFonts w:ascii="Arial" w:hAnsi="Arial" w:cs="Arial"/>
                <w:b/>
                <w:sz w:val="20"/>
              </w:rPr>
              <w:t>5-Other, specify in space provided</w:t>
            </w:r>
          </w:p>
        </w:tc>
        <w:tc>
          <w:tcPr>
            <w:tcW w:w="2610" w:type="dxa"/>
          </w:tcPr>
          <w:p w14:paraId="5E88AA9C" w14:textId="77777777" w:rsidR="00830D4F" w:rsidRPr="00830D4F" w:rsidRDefault="00830D4F" w:rsidP="00F324D5">
            <w:pPr>
              <w:rPr>
                <w:rFonts w:ascii="Arial" w:hAnsi="Arial" w:cs="Arial"/>
                <w:b/>
                <w:sz w:val="20"/>
              </w:rPr>
            </w:pPr>
          </w:p>
        </w:tc>
        <w:tc>
          <w:tcPr>
            <w:tcW w:w="2898" w:type="dxa"/>
          </w:tcPr>
          <w:p w14:paraId="3C061CBB" w14:textId="77777777" w:rsidR="00830D4F" w:rsidRPr="00830D4F" w:rsidRDefault="00830D4F" w:rsidP="00F324D5">
            <w:pPr>
              <w:rPr>
                <w:rFonts w:ascii="Arial" w:hAnsi="Arial" w:cs="Arial"/>
                <w:b/>
                <w:sz w:val="20"/>
              </w:rPr>
            </w:pPr>
          </w:p>
        </w:tc>
      </w:tr>
    </w:tbl>
    <w:p w14:paraId="10F763B8" w14:textId="77777777" w:rsidR="0087786E" w:rsidRDefault="0087786E" w:rsidP="00F07701">
      <w:pPr>
        <w:rPr>
          <w:b/>
          <w:bCs/>
          <w:sz w:val="28"/>
          <w:szCs w:val="28"/>
        </w:rPr>
      </w:pPr>
    </w:p>
    <w:p w14:paraId="7DB93958" w14:textId="77777777" w:rsidR="009F5BDF" w:rsidRPr="00A911FE" w:rsidRDefault="009F5BDF" w:rsidP="00A911FE">
      <w:pPr>
        <w:pStyle w:val="Heading1"/>
        <w:jc w:val="center"/>
        <w:rPr>
          <w:u w:val="none"/>
        </w:rPr>
      </w:pPr>
      <w:bookmarkStart w:id="214" w:name="_Toc384118933"/>
      <w:bookmarkStart w:id="215" w:name="_Toc384130822"/>
      <w:bookmarkStart w:id="216" w:name="AppendixD"/>
      <w:bookmarkEnd w:id="213"/>
      <w:r w:rsidRPr="00A911FE">
        <w:rPr>
          <w:u w:val="none"/>
        </w:rPr>
        <w:t>Appendix C - Sample Schedule of Events</w:t>
      </w:r>
      <w:bookmarkEnd w:id="214"/>
      <w:bookmarkEnd w:id="215"/>
    </w:p>
    <w:tbl>
      <w:tblPr>
        <w:tblpPr w:leftFromText="180" w:rightFromText="180" w:vertAnchor="text" w:horzAnchor="margin" w:tblpY="706"/>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ppendix C - Sample Schedule of Events"/>
        <w:tblDescription w:val="Appendix C - Sample Schedule of Events"/>
      </w:tblPr>
      <w:tblGrid>
        <w:gridCol w:w="2220"/>
        <w:gridCol w:w="1320"/>
        <w:gridCol w:w="960"/>
        <w:gridCol w:w="600"/>
        <w:gridCol w:w="600"/>
        <w:gridCol w:w="600"/>
        <w:gridCol w:w="600"/>
        <w:gridCol w:w="600"/>
        <w:gridCol w:w="840"/>
        <w:gridCol w:w="840"/>
        <w:gridCol w:w="840"/>
        <w:gridCol w:w="840"/>
        <w:gridCol w:w="840"/>
        <w:gridCol w:w="840"/>
        <w:gridCol w:w="780"/>
      </w:tblGrid>
      <w:tr w:rsidR="009F5BDF" w:rsidRPr="009F5BDF" w14:paraId="64E633CD" w14:textId="77777777" w:rsidTr="00F324D5">
        <w:trPr>
          <w:cantSplit/>
          <w:tblHeader/>
        </w:trPr>
        <w:tc>
          <w:tcPr>
            <w:tcW w:w="2220" w:type="dxa"/>
            <w:tcBorders>
              <w:bottom w:val="nil"/>
            </w:tcBorders>
          </w:tcPr>
          <w:p w14:paraId="45D9EB5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Arial" w:hAnsi="Arial" w:cs="Arial"/>
                <w:szCs w:val="24"/>
              </w:rPr>
            </w:pPr>
            <w:r w:rsidRPr="009F5BDF">
              <w:rPr>
                <w:rFonts w:ascii="Arial" w:hAnsi="Arial" w:cs="Arial"/>
                <w:szCs w:val="24"/>
              </w:rPr>
              <w:t>Visit Description</w:t>
            </w:r>
          </w:p>
        </w:tc>
        <w:tc>
          <w:tcPr>
            <w:tcW w:w="1320" w:type="dxa"/>
            <w:tcBorders>
              <w:bottom w:val="nil"/>
            </w:tcBorders>
          </w:tcPr>
          <w:p w14:paraId="54255020" w14:textId="77777777" w:rsidR="009F5BDF" w:rsidRPr="009F5BDF" w:rsidRDefault="009F5BDF" w:rsidP="00F324D5">
            <w:pPr>
              <w:pStyle w:val="Style1"/>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napToGrid w:val="0"/>
                <w:szCs w:val="24"/>
              </w:rPr>
            </w:pPr>
            <w:r w:rsidRPr="009F5BDF">
              <w:rPr>
                <w:rFonts w:ascii="Arial" w:hAnsi="Arial" w:cs="Arial"/>
                <w:snapToGrid w:val="0"/>
                <w:szCs w:val="24"/>
              </w:rPr>
              <w:t>Screening</w:t>
            </w:r>
          </w:p>
        </w:tc>
        <w:tc>
          <w:tcPr>
            <w:tcW w:w="960" w:type="dxa"/>
            <w:tcBorders>
              <w:bottom w:val="nil"/>
            </w:tcBorders>
            <w:tcMar>
              <w:left w:w="0" w:type="dxa"/>
              <w:right w:w="0" w:type="dxa"/>
            </w:tcMar>
          </w:tcPr>
          <w:p w14:paraId="367FC35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*TP</w:t>
            </w:r>
          </w:p>
        </w:tc>
        <w:tc>
          <w:tcPr>
            <w:tcW w:w="600" w:type="dxa"/>
            <w:tcBorders>
              <w:bottom w:val="nil"/>
            </w:tcBorders>
            <w:tcMar>
              <w:left w:w="0" w:type="dxa"/>
              <w:right w:w="0" w:type="dxa"/>
            </w:tcMar>
          </w:tcPr>
          <w:p w14:paraId="5E752FFA"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*TP</w:t>
            </w:r>
          </w:p>
        </w:tc>
        <w:tc>
          <w:tcPr>
            <w:tcW w:w="600" w:type="dxa"/>
            <w:tcBorders>
              <w:bottom w:val="nil"/>
            </w:tcBorders>
            <w:tcMar>
              <w:left w:w="0" w:type="dxa"/>
              <w:right w:w="0" w:type="dxa"/>
            </w:tcMar>
          </w:tcPr>
          <w:p w14:paraId="50BE681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*TP</w:t>
            </w:r>
          </w:p>
        </w:tc>
        <w:tc>
          <w:tcPr>
            <w:tcW w:w="600" w:type="dxa"/>
            <w:tcBorders>
              <w:bottom w:val="nil"/>
            </w:tcBorders>
            <w:tcMar>
              <w:left w:w="0" w:type="dxa"/>
              <w:right w:w="0" w:type="dxa"/>
            </w:tcMar>
          </w:tcPr>
          <w:p w14:paraId="33ABB470"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*TP</w:t>
            </w:r>
          </w:p>
        </w:tc>
        <w:tc>
          <w:tcPr>
            <w:tcW w:w="600" w:type="dxa"/>
            <w:tcBorders>
              <w:bottom w:val="nil"/>
            </w:tcBorders>
            <w:tcMar>
              <w:left w:w="0" w:type="dxa"/>
              <w:right w:w="0" w:type="dxa"/>
            </w:tcMar>
          </w:tcPr>
          <w:p w14:paraId="5D35F91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*TP</w:t>
            </w:r>
          </w:p>
        </w:tc>
        <w:tc>
          <w:tcPr>
            <w:tcW w:w="600" w:type="dxa"/>
            <w:tcBorders>
              <w:bottom w:val="nil"/>
            </w:tcBorders>
            <w:tcMar>
              <w:left w:w="0" w:type="dxa"/>
              <w:right w:w="0" w:type="dxa"/>
            </w:tcMar>
          </w:tcPr>
          <w:p w14:paraId="7AA2B1DC"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*TP</w:t>
            </w:r>
          </w:p>
        </w:tc>
        <w:tc>
          <w:tcPr>
            <w:tcW w:w="840" w:type="dxa"/>
            <w:tcBorders>
              <w:bottom w:val="nil"/>
            </w:tcBorders>
            <w:tcMar>
              <w:left w:w="0" w:type="dxa"/>
              <w:right w:w="0" w:type="dxa"/>
            </w:tcMar>
          </w:tcPr>
          <w:p w14:paraId="4E8E4D7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*TP</w:t>
            </w:r>
          </w:p>
        </w:tc>
        <w:tc>
          <w:tcPr>
            <w:tcW w:w="840" w:type="dxa"/>
            <w:tcBorders>
              <w:bottom w:val="single" w:sz="4" w:space="0" w:color="auto"/>
            </w:tcBorders>
            <w:shd w:val="clear" w:color="auto" w:fill="E0E0E0"/>
            <w:tcMar>
              <w:left w:w="0" w:type="dxa"/>
              <w:right w:w="0" w:type="dxa"/>
            </w:tcMar>
          </w:tcPr>
          <w:p w14:paraId="443DC017"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**FU</w:t>
            </w:r>
          </w:p>
        </w:tc>
        <w:tc>
          <w:tcPr>
            <w:tcW w:w="840" w:type="dxa"/>
            <w:tcBorders>
              <w:bottom w:val="single" w:sz="4" w:space="0" w:color="auto"/>
            </w:tcBorders>
            <w:shd w:val="clear" w:color="auto" w:fill="E0E0E0"/>
            <w:tcMar>
              <w:left w:w="0" w:type="dxa"/>
              <w:right w:w="0" w:type="dxa"/>
            </w:tcMar>
          </w:tcPr>
          <w:p w14:paraId="0FFF1C9B"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**FU</w:t>
            </w:r>
          </w:p>
        </w:tc>
        <w:tc>
          <w:tcPr>
            <w:tcW w:w="840" w:type="dxa"/>
            <w:tcBorders>
              <w:bottom w:val="single" w:sz="4" w:space="0" w:color="auto"/>
            </w:tcBorders>
            <w:shd w:val="clear" w:color="auto" w:fill="E0E0E0"/>
            <w:tcMar>
              <w:left w:w="0" w:type="dxa"/>
              <w:right w:w="0" w:type="dxa"/>
            </w:tcMar>
          </w:tcPr>
          <w:p w14:paraId="48F92F8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**FU</w:t>
            </w:r>
          </w:p>
        </w:tc>
        <w:tc>
          <w:tcPr>
            <w:tcW w:w="840" w:type="dxa"/>
            <w:tcBorders>
              <w:bottom w:val="single" w:sz="4" w:space="0" w:color="auto"/>
            </w:tcBorders>
            <w:shd w:val="clear" w:color="auto" w:fill="E0E0E0"/>
            <w:tcMar>
              <w:left w:w="0" w:type="dxa"/>
              <w:right w:w="0" w:type="dxa"/>
            </w:tcMar>
          </w:tcPr>
          <w:p w14:paraId="1AA0A03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**FU</w:t>
            </w:r>
          </w:p>
        </w:tc>
        <w:tc>
          <w:tcPr>
            <w:tcW w:w="840" w:type="dxa"/>
            <w:tcBorders>
              <w:bottom w:val="single" w:sz="4" w:space="0" w:color="auto"/>
            </w:tcBorders>
            <w:shd w:val="clear" w:color="auto" w:fill="E0E0E0"/>
            <w:tcMar>
              <w:left w:w="0" w:type="dxa"/>
              <w:right w:w="0" w:type="dxa"/>
            </w:tcMar>
          </w:tcPr>
          <w:p w14:paraId="1F2E24FC"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**FU</w:t>
            </w:r>
          </w:p>
        </w:tc>
        <w:tc>
          <w:tcPr>
            <w:tcW w:w="780" w:type="dxa"/>
            <w:tcBorders>
              <w:bottom w:val="single" w:sz="4" w:space="0" w:color="auto"/>
            </w:tcBorders>
            <w:shd w:val="clear" w:color="auto" w:fill="E0E0E0"/>
            <w:tcMar>
              <w:left w:w="0" w:type="dxa"/>
              <w:right w:w="0" w:type="dxa"/>
            </w:tcMar>
          </w:tcPr>
          <w:p w14:paraId="484D9F5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**FU</w:t>
            </w:r>
          </w:p>
        </w:tc>
      </w:tr>
      <w:tr w:rsidR="009F5BDF" w:rsidRPr="009F5BDF" w14:paraId="2906C94C" w14:textId="77777777" w:rsidTr="00F324D5">
        <w:trPr>
          <w:cantSplit/>
          <w:tblHeader/>
        </w:trPr>
        <w:tc>
          <w:tcPr>
            <w:tcW w:w="2220" w:type="dxa"/>
            <w:tcBorders>
              <w:bottom w:val="nil"/>
            </w:tcBorders>
          </w:tcPr>
          <w:p w14:paraId="6E5E3AF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Arial" w:hAnsi="Arial" w:cs="Arial"/>
                <w:szCs w:val="24"/>
              </w:rPr>
            </w:pPr>
            <w:r w:rsidRPr="009F5BDF">
              <w:rPr>
                <w:rFonts w:ascii="Arial" w:hAnsi="Arial" w:cs="Arial"/>
                <w:szCs w:val="24"/>
              </w:rPr>
              <w:t>Study Visits/ Study days (or weeks)</w:t>
            </w:r>
          </w:p>
          <w:p w14:paraId="300889AB" w14:textId="77777777" w:rsidR="009F5BDF" w:rsidRPr="009F5BDF" w:rsidRDefault="009F5BDF" w:rsidP="00F324D5">
            <w:pPr>
              <w:ind w:firstLine="360"/>
              <w:rPr>
                <w:rFonts w:ascii="Arial" w:hAnsi="Arial" w:cs="Arial"/>
                <w:szCs w:val="24"/>
              </w:rPr>
            </w:pPr>
          </w:p>
        </w:tc>
        <w:tc>
          <w:tcPr>
            <w:tcW w:w="1320" w:type="dxa"/>
            <w:tcBorders>
              <w:bottom w:val="nil"/>
            </w:tcBorders>
          </w:tcPr>
          <w:p w14:paraId="529635AB" w14:textId="77777777" w:rsidR="009F5BDF" w:rsidRPr="009F5BDF" w:rsidRDefault="009F5BDF" w:rsidP="00F324D5">
            <w:pPr>
              <w:pStyle w:val="Style1"/>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napToGrid w:val="0"/>
                <w:szCs w:val="24"/>
              </w:rPr>
            </w:pPr>
            <w:r w:rsidRPr="009F5BDF">
              <w:rPr>
                <w:rFonts w:ascii="Arial" w:hAnsi="Arial" w:cs="Arial"/>
                <w:snapToGrid w:val="0"/>
                <w:szCs w:val="24"/>
              </w:rPr>
              <w:t>Visit-1</w:t>
            </w:r>
          </w:p>
          <w:p w14:paraId="6795C51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Day-14 to Day -1</w:t>
            </w:r>
          </w:p>
        </w:tc>
        <w:tc>
          <w:tcPr>
            <w:tcW w:w="960" w:type="dxa"/>
            <w:tcBorders>
              <w:bottom w:val="nil"/>
            </w:tcBorders>
          </w:tcPr>
          <w:p w14:paraId="77B64F9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Visit 1</w:t>
            </w:r>
          </w:p>
          <w:p w14:paraId="2817CD4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Day 0</w:t>
            </w:r>
          </w:p>
        </w:tc>
        <w:tc>
          <w:tcPr>
            <w:tcW w:w="600" w:type="dxa"/>
            <w:tcBorders>
              <w:bottom w:val="nil"/>
            </w:tcBorders>
          </w:tcPr>
          <w:p w14:paraId="342A5DC8"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2</w:t>
            </w:r>
          </w:p>
          <w:p w14:paraId="585C7E5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W1</w:t>
            </w:r>
          </w:p>
        </w:tc>
        <w:tc>
          <w:tcPr>
            <w:tcW w:w="600" w:type="dxa"/>
            <w:tcBorders>
              <w:bottom w:val="nil"/>
            </w:tcBorders>
          </w:tcPr>
          <w:p w14:paraId="6F67FB1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3</w:t>
            </w:r>
          </w:p>
          <w:p w14:paraId="03197F20"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W2</w:t>
            </w:r>
          </w:p>
        </w:tc>
        <w:tc>
          <w:tcPr>
            <w:tcW w:w="600" w:type="dxa"/>
            <w:tcBorders>
              <w:bottom w:val="nil"/>
            </w:tcBorders>
          </w:tcPr>
          <w:p w14:paraId="042E9E3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4</w:t>
            </w:r>
          </w:p>
          <w:p w14:paraId="0B7817D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W3</w:t>
            </w:r>
          </w:p>
        </w:tc>
        <w:tc>
          <w:tcPr>
            <w:tcW w:w="600" w:type="dxa"/>
            <w:tcBorders>
              <w:bottom w:val="nil"/>
            </w:tcBorders>
          </w:tcPr>
          <w:p w14:paraId="193799F8"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5</w:t>
            </w:r>
          </w:p>
          <w:p w14:paraId="051A87E2"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W4</w:t>
            </w:r>
          </w:p>
        </w:tc>
        <w:tc>
          <w:tcPr>
            <w:tcW w:w="600" w:type="dxa"/>
            <w:tcBorders>
              <w:bottom w:val="nil"/>
            </w:tcBorders>
          </w:tcPr>
          <w:p w14:paraId="65DB8BF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6</w:t>
            </w:r>
          </w:p>
          <w:p w14:paraId="32948826"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W8</w:t>
            </w:r>
          </w:p>
        </w:tc>
        <w:tc>
          <w:tcPr>
            <w:tcW w:w="840" w:type="dxa"/>
            <w:tcBorders>
              <w:bottom w:val="nil"/>
            </w:tcBorders>
          </w:tcPr>
          <w:p w14:paraId="0737ED5B"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Final Visit</w:t>
            </w:r>
          </w:p>
          <w:p w14:paraId="07995D7B"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W10</w:t>
            </w:r>
          </w:p>
        </w:tc>
        <w:tc>
          <w:tcPr>
            <w:tcW w:w="840" w:type="dxa"/>
            <w:tcBorders>
              <w:bottom w:val="single" w:sz="4" w:space="0" w:color="auto"/>
            </w:tcBorders>
            <w:shd w:val="clear" w:color="auto" w:fill="E0E0E0"/>
          </w:tcPr>
          <w:p w14:paraId="21A3EB9C"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8</w:t>
            </w:r>
          </w:p>
          <w:p w14:paraId="289294CB"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W12</w:t>
            </w:r>
          </w:p>
        </w:tc>
        <w:tc>
          <w:tcPr>
            <w:tcW w:w="840" w:type="dxa"/>
            <w:tcBorders>
              <w:bottom w:val="single" w:sz="4" w:space="0" w:color="auto"/>
            </w:tcBorders>
            <w:shd w:val="clear" w:color="auto" w:fill="E0E0E0"/>
          </w:tcPr>
          <w:p w14:paraId="1A62F06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9</w:t>
            </w:r>
          </w:p>
          <w:p w14:paraId="60ADBC9E"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W14</w:t>
            </w:r>
          </w:p>
        </w:tc>
        <w:tc>
          <w:tcPr>
            <w:tcW w:w="840" w:type="dxa"/>
            <w:tcBorders>
              <w:bottom w:val="single" w:sz="4" w:space="0" w:color="auto"/>
            </w:tcBorders>
            <w:shd w:val="clear" w:color="auto" w:fill="E0E0E0"/>
          </w:tcPr>
          <w:p w14:paraId="0429D66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10</w:t>
            </w:r>
          </w:p>
          <w:p w14:paraId="54125766"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W16</w:t>
            </w:r>
          </w:p>
        </w:tc>
        <w:tc>
          <w:tcPr>
            <w:tcW w:w="840" w:type="dxa"/>
            <w:tcBorders>
              <w:bottom w:val="single" w:sz="4" w:space="0" w:color="auto"/>
            </w:tcBorders>
            <w:shd w:val="clear" w:color="auto" w:fill="E0E0E0"/>
          </w:tcPr>
          <w:p w14:paraId="5EAFD02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11</w:t>
            </w:r>
          </w:p>
          <w:p w14:paraId="19D22C4F"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W18</w:t>
            </w:r>
          </w:p>
        </w:tc>
        <w:tc>
          <w:tcPr>
            <w:tcW w:w="840" w:type="dxa"/>
            <w:tcBorders>
              <w:bottom w:val="single" w:sz="4" w:space="0" w:color="auto"/>
            </w:tcBorders>
            <w:shd w:val="clear" w:color="auto" w:fill="E0E0E0"/>
          </w:tcPr>
          <w:p w14:paraId="2EFAA3FF"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12</w:t>
            </w:r>
          </w:p>
          <w:p w14:paraId="60724A8C"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W20</w:t>
            </w:r>
          </w:p>
        </w:tc>
        <w:tc>
          <w:tcPr>
            <w:tcW w:w="780" w:type="dxa"/>
            <w:tcBorders>
              <w:bottom w:val="single" w:sz="4" w:space="0" w:color="auto"/>
            </w:tcBorders>
            <w:shd w:val="clear" w:color="auto" w:fill="E0E0E0"/>
          </w:tcPr>
          <w:p w14:paraId="1BA2BFB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13</w:t>
            </w:r>
          </w:p>
          <w:p w14:paraId="4DA0B32E"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W22</w:t>
            </w:r>
          </w:p>
        </w:tc>
      </w:tr>
      <w:tr w:rsidR="009F5BDF" w:rsidRPr="009F5BDF" w14:paraId="51E5511A" w14:textId="77777777" w:rsidTr="00F324D5">
        <w:trPr>
          <w:cantSplit/>
          <w:trHeight w:val="320"/>
        </w:trPr>
        <w:tc>
          <w:tcPr>
            <w:tcW w:w="2220" w:type="dxa"/>
            <w:vAlign w:val="center"/>
          </w:tcPr>
          <w:p w14:paraId="04653D6F"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Arial" w:hAnsi="Arial" w:cs="Arial"/>
                <w:szCs w:val="24"/>
              </w:rPr>
            </w:pPr>
            <w:r w:rsidRPr="009F5BDF">
              <w:rPr>
                <w:rFonts w:ascii="Arial" w:hAnsi="Arial" w:cs="Arial"/>
                <w:szCs w:val="24"/>
              </w:rPr>
              <w:t>Informed Consent</w:t>
            </w:r>
          </w:p>
        </w:tc>
        <w:tc>
          <w:tcPr>
            <w:tcW w:w="1320" w:type="dxa"/>
            <w:vAlign w:val="center"/>
          </w:tcPr>
          <w:p w14:paraId="3AF2701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960" w:type="dxa"/>
            <w:vAlign w:val="center"/>
          </w:tcPr>
          <w:p w14:paraId="01C3E97F"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53E1624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088375DE"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364D81BE"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5677236C"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3396D86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vAlign w:val="center"/>
          </w:tcPr>
          <w:p w14:paraId="3CF9A08B" w14:textId="77777777" w:rsidR="009F5BDF" w:rsidRPr="009F5BDF" w:rsidRDefault="009F5BDF" w:rsidP="00F324D5">
            <w:pPr>
              <w:pStyle w:val="Style1"/>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napToGrid w:val="0"/>
                <w:szCs w:val="24"/>
              </w:rPr>
            </w:pPr>
          </w:p>
        </w:tc>
        <w:tc>
          <w:tcPr>
            <w:tcW w:w="840" w:type="dxa"/>
            <w:shd w:val="clear" w:color="auto" w:fill="E0E0E0"/>
            <w:vAlign w:val="center"/>
          </w:tcPr>
          <w:p w14:paraId="4F90D142"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01B8A5E0"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23C02E2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1EB6AB3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60D2434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780" w:type="dxa"/>
            <w:shd w:val="clear" w:color="auto" w:fill="E0E0E0"/>
            <w:vAlign w:val="center"/>
          </w:tcPr>
          <w:p w14:paraId="7D6CCC4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r>
      <w:tr w:rsidR="009F5BDF" w:rsidRPr="009F5BDF" w14:paraId="6B3EDA0B" w14:textId="77777777" w:rsidTr="00F324D5">
        <w:trPr>
          <w:cantSplit/>
          <w:trHeight w:val="320"/>
        </w:trPr>
        <w:tc>
          <w:tcPr>
            <w:tcW w:w="2220" w:type="dxa"/>
            <w:vAlign w:val="center"/>
          </w:tcPr>
          <w:p w14:paraId="65652AC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Arial" w:hAnsi="Arial" w:cs="Arial"/>
                <w:szCs w:val="24"/>
              </w:rPr>
            </w:pPr>
            <w:r w:rsidRPr="009F5BDF">
              <w:rPr>
                <w:rFonts w:ascii="Arial" w:hAnsi="Arial" w:cs="Arial"/>
                <w:szCs w:val="24"/>
              </w:rPr>
              <w:t>12-lead EKG</w:t>
            </w:r>
          </w:p>
        </w:tc>
        <w:tc>
          <w:tcPr>
            <w:tcW w:w="1320" w:type="dxa"/>
            <w:vAlign w:val="center"/>
          </w:tcPr>
          <w:p w14:paraId="752740C6"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960" w:type="dxa"/>
            <w:vAlign w:val="center"/>
          </w:tcPr>
          <w:p w14:paraId="7DECF160"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05F4DD0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1DD0E1D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7175A037"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vAlign w:val="center"/>
          </w:tcPr>
          <w:p w14:paraId="4890626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661AFB9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vAlign w:val="center"/>
          </w:tcPr>
          <w:p w14:paraId="34323C86"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shd w:val="clear" w:color="auto" w:fill="E0E0E0"/>
            <w:vAlign w:val="center"/>
          </w:tcPr>
          <w:p w14:paraId="0648BFC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shd w:val="clear" w:color="auto" w:fill="E0E0E0"/>
            <w:vAlign w:val="center"/>
          </w:tcPr>
          <w:p w14:paraId="2FF188F0"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601F24A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25CDB66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5FDAFC1C"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780" w:type="dxa"/>
            <w:shd w:val="clear" w:color="auto" w:fill="E0E0E0"/>
            <w:vAlign w:val="center"/>
          </w:tcPr>
          <w:p w14:paraId="6F06999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r>
      <w:tr w:rsidR="009F5BDF" w:rsidRPr="009F5BDF" w14:paraId="4E6BD87D" w14:textId="77777777" w:rsidTr="00F324D5">
        <w:trPr>
          <w:cantSplit/>
          <w:trHeight w:val="320"/>
        </w:trPr>
        <w:tc>
          <w:tcPr>
            <w:tcW w:w="2220" w:type="dxa"/>
            <w:vAlign w:val="center"/>
          </w:tcPr>
          <w:p w14:paraId="653FCE02"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Arial" w:hAnsi="Arial" w:cs="Arial"/>
                <w:szCs w:val="24"/>
              </w:rPr>
            </w:pPr>
            <w:r w:rsidRPr="009F5BDF">
              <w:rPr>
                <w:rFonts w:ascii="Arial" w:hAnsi="Arial" w:cs="Arial"/>
                <w:szCs w:val="24"/>
              </w:rPr>
              <w:t>Medical History</w:t>
            </w:r>
          </w:p>
        </w:tc>
        <w:tc>
          <w:tcPr>
            <w:tcW w:w="1320" w:type="dxa"/>
            <w:vAlign w:val="center"/>
          </w:tcPr>
          <w:p w14:paraId="5BCEFFDC"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960" w:type="dxa"/>
            <w:vAlign w:val="center"/>
          </w:tcPr>
          <w:p w14:paraId="2F3A92A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75191AE8"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5F2A3B5A"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7233DC4F"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4A97C320"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3B25895A"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vAlign w:val="center"/>
          </w:tcPr>
          <w:p w14:paraId="2A131CA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3A3F468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288084C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6573805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1B0E871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1760FA70"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780" w:type="dxa"/>
            <w:shd w:val="clear" w:color="auto" w:fill="E0E0E0"/>
            <w:vAlign w:val="center"/>
          </w:tcPr>
          <w:p w14:paraId="7E744AF0"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r>
      <w:tr w:rsidR="009F5BDF" w:rsidRPr="009F5BDF" w14:paraId="5A88E5A6" w14:textId="77777777" w:rsidTr="00F324D5">
        <w:trPr>
          <w:cantSplit/>
          <w:trHeight w:val="320"/>
        </w:trPr>
        <w:tc>
          <w:tcPr>
            <w:tcW w:w="2220" w:type="dxa"/>
            <w:vAlign w:val="center"/>
          </w:tcPr>
          <w:p w14:paraId="1A5D24A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Arial" w:hAnsi="Arial" w:cs="Arial"/>
                <w:szCs w:val="24"/>
              </w:rPr>
            </w:pPr>
            <w:r w:rsidRPr="009F5BDF">
              <w:rPr>
                <w:rFonts w:ascii="Arial" w:hAnsi="Arial" w:cs="Arial"/>
                <w:szCs w:val="24"/>
              </w:rPr>
              <w:t>Prior Medications</w:t>
            </w:r>
          </w:p>
        </w:tc>
        <w:tc>
          <w:tcPr>
            <w:tcW w:w="1320" w:type="dxa"/>
            <w:vAlign w:val="center"/>
          </w:tcPr>
          <w:p w14:paraId="0252F994" w14:textId="77777777" w:rsidR="009F5BDF" w:rsidRPr="009F5BDF" w:rsidRDefault="009F5BDF" w:rsidP="00F324D5">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napToGrid w:val="0"/>
                <w:sz w:val="24"/>
                <w:szCs w:val="24"/>
              </w:rPr>
            </w:pPr>
            <w:r w:rsidRPr="009F5BDF">
              <w:rPr>
                <w:rFonts w:ascii="Arial" w:hAnsi="Arial" w:cs="Arial"/>
                <w:snapToGrid w:val="0"/>
                <w:sz w:val="24"/>
                <w:szCs w:val="24"/>
              </w:rPr>
              <w:t>X</w:t>
            </w:r>
          </w:p>
        </w:tc>
        <w:tc>
          <w:tcPr>
            <w:tcW w:w="960" w:type="dxa"/>
            <w:vAlign w:val="center"/>
          </w:tcPr>
          <w:p w14:paraId="443D4203" w14:textId="77777777" w:rsidR="009F5BDF" w:rsidRPr="009F5BDF" w:rsidRDefault="009F5BDF" w:rsidP="00F324D5">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napToGrid w:val="0"/>
                <w:sz w:val="24"/>
                <w:szCs w:val="24"/>
              </w:rPr>
            </w:pPr>
          </w:p>
        </w:tc>
        <w:tc>
          <w:tcPr>
            <w:tcW w:w="600" w:type="dxa"/>
            <w:vAlign w:val="center"/>
          </w:tcPr>
          <w:p w14:paraId="7D1A3D1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72A7721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1CD03C8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7BAE3FEF"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66D7A590"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vAlign w:val="center"/>
          </w:tcPr>
          <w:p w14:paraId="79F77B52"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2642FC37"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72D29488"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13991B5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73BAD53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6192551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780" w:type="dxa"/>
            <w:shd w:val="clear" w:color="auto" w:fill="E0E0E0"/>
            <w:vAlign w:val="center"/>
          </w:tcPr>
          <w:p w14:paraId="45D6BFC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r>
      <w:tr w:rsidR="009F5BDF" w:rsidRPr="009F5BDF" w14:paraId="525F5F72" w14:textId="77777777" w:rsidTr="00F324D5">
        <w:trPr>
          <w:cantSplit/>
          <w:trHeight w:val="320"/>
        </w:trPr>
        <w:tc>
          <w:tcPr>
            <w:tcW w:w="2220" w:type="dxa"/>
            <w:vAlign w:val="center"/>
          </w:tcPr>
          <w:p w14:paraId="50DF0AC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Arial" w:hAnsi="Arial" w:cs="Arial"/>
                <w:szCs w:val="24"/>
              </w:rPr>
            </w:pPr>
            <w:r w:rsidRPr="009F5BDF">
              <w:rPr>
                <w:rFonts w:ascii="Arial" w:hAnsi="Arial" w:cs="Arial"/>
                <w:szCs w:val="24"/>
              </w:rPr>
              <w:t>Physical Exam</w:t>
            </w:r>
          </w:p>
        </w:tc>
        <w:tc>
          <w:tcPr>
            <w:tcW w:w="1320" w:type="dxa"/>
            <w:vAlign w:val="center"/>
          </w:tcPr>
          <w:p w14:paraId="17ACC58A" w14:textId="77777777" w:rsidR="009F5BDF" w:rsidRPr="009F5BDF" w:rsidRDefault="009F5BDF" w:rsidP="00F324D5">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napToGrid w:val="0"/>
                <w:sz w:val="24"/>
                <w:szCs w:val="24"/>
              </w:rPr>
            </w:pPr>
            <w:r w:rsidRPr="009F5BDF">
              <w:rPr>
                <w:rFonts w:ascii="Arial" w:hAnsi="Arial" w:cs="Arial"/>
                <w:snapToGrid w:val="0"/>
                <w:sz w:val="24"/>
                <w:szCs w:val="24"/>
              </w:rPr>
              <w:t>X</w:t>
            </w:r>
          </w:p>
        </w:tc>
        <w:tc>
          <w:tcPr>
            <w:tcW w:w="960" w:type="dxa"/>
            <w:vAlign w:val="center"/>
          </w:tcPr>
          <w:p w14:paraId="5A230BC8" w14:textId="77777777" w:rsidR="009F5BDF" w:rsidRPr="009F5BDF" w:rsidRDefault="009F5BDF" w:rsidP="00F324D5">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napToGrid w:val="0"/>
                <w:sz w:val="24"/>
                <w:szCs w:val="24"/>
              </w:rPr>
            </w:pPr>
          </w:p>
        </w:tc>
        <w:tc>
          <w:tcPr>
            <w:tcW w:w="600" w:type="dxa"/>
            <w:vAlign w:val="center"/>
          </w:tcPr>
          <w:p w14:paraId="0D87F0E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3331309F"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01231CC8"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3B13D00A"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0220EFFF"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vAlign w:val="center"/>
          </w:tcPr>
          <w:p w14:paraId="44A3B8D7"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shd w:val="clear" w:color="auto" w:fill="E0E0E0"/>
            <w:vAlign w:val="center"/>
          </w:tcPr>
          <w:p w14:paraId="57F6FA9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38F7F4E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1B7A31E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39D966C6"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64489D6F"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780" w:type="dxa"/>
            <w:shd w:val="clear" w:color="auto" w:fill="E0E0E0"/>
            <w:vAlign w:val="center"/>
          </w:tcPr>
          <w:p w14:paraId="50CC8D8E"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r>
      <w:tr w:rsidR="009F5BDF" w:rsidRPr="009F5BDF" w14:paraId="704836A2" w14:textId="77777777" w:rsidTr="00F324D5">
        <w:trPr>
          <w:cantSplit/>
          <w:trHeight w:val="320"/>
        </w:trPr>
        <w:tc>
          <w:tcPr>
            <w:tcW w:w="2220" w:type="dxa"/>
            <w:vAlign w:val="center"/>
          </w:tcPr>
          <w:p w14:paraId="2FDD709B"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Arial" w:hAnsi="Arial" w:cs="Arial"/>
                <w:szCs w:val="24"/>
              </w:rPr>
            </w:pPr>
            <w:r w:rsidRPr="009F5BDF">
              <w:rPr>
                <w:rFonts w:ascii="Arial" w:hAnsi="Arial" w:cs="Arial"/>
                <w:szCs w:val="24"/>
              </w:rPr>
              <w:t>Vital Signs</w:t>
            </w:r>
          </w:p>
        </w:tc>
        <w:tc>
          <w:tcPr>
            <w:tcW w:w="1320" w:type="dxa"/>
            <w:vAlign w:val="center"/>
          </w:tcPr>
          <w:p w14:paraId="5D35BC21" w14:textId="77777777" w:rsidR="009F5BDF" w:rsidRPr="009F5BDF" w:rsidRDefault="009F5BDF" w:rsidP="00F324D5">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napToGrid w:val="0"/>
                <w:sz w:val="24"/>
                <w:szCs w:val="24"/>
              </w:rPr>
            </w:pPr>
            <w:r w:rsidRPr="009F5BDF">
              <w:rPr>
                <w:rFonts w:ascii="Arial" w:hAnsi="Arial" w:cs="Arial"/>
                <w:snapToGrid w:val="0"/>
                <w:sz w:val="24"/>
                <w:szCs w:val="24"/>
              </w:rPr>
              <w:t>X</w:t>
            </w:r>
          </w:p>
        </w:tc>
        <w:tc>
          <w:tcPr>
            <w:tcW w:w="960" w:type="dxa"/>
            <w:vAlign w:val="center"/>
          </w:tcPr>
          <w:p w14:paraId="717F2550" w14:textId="77777777" w:rsidR="009F5BDF" w:rsidRPr="009F5BDF" w:rsidRDefault="009F5BDF" w:rsidP="00F324D5">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napToGrid w:val="0"/>
                <w:sz w:val="24"/>
                <w:szCs w:val="24"/>
              </w:rPr>
            </w:pPr>
          </w:p>
        </w:tc>
        <w:tc>
          <w:tcPr>
            <w:tcW w:w="600" w:type="dxa"/>
            <w:vAlign w:val="center"/>
          </w:tcPr>
          <w:p w14:paraId="35C75A6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3BE43ACC"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3DB076FB"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35D150FA"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3A1C5FD6"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vAlign w:val="center"/>
          </w:tcPr>
          <w:p w14:paraId="6D95667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shd w:val="clear" w:color="auto" w:fill="E0E0E0"/>
            <w:vAlign w:val="center"/>
          </w:tcPr>
          <w:p w14:paraId="1789A9C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1742B4D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751FB65A"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5CA3814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07A3278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780" w:type="dxa"/>
            <w:shd w:val="clear" w:color="auto" w:fill="E0E0E0"/>
            <w:vAlign w:val="center"/>
          </w:tcPr>
          <w:p w14:paraId="193062BA"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r>
      <w:tr w:rsidR="009F5BDF" w:rsidRPr="009F5BDF" w14:paraId="329B4FE6" w14:textId="77777777" w:rsidTr="00F324D5">
        <w:trPr>
          <w:cantSplit/>
          <w:trHeight w:val="320"/>
        </w:trPr>
        <w:tc>
          <w:tcPr>
            <w:tcW w:w="2220" w:type="dxa"/>
            <w:tcBorders>
              <w:bottom w:val="nil"/>
            </w:tcBorders>
            <w:vAlign w:val="center"/>
          </w:tcPr>
          <w:p w14:paraId="1D64E67B"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Arial" w:hAnsi="Arial" w:cs="Arial"/>
                <w:szCs w:val="24"/>
              </w:rPr>
            </w:pPr>
            <w:r w:rsidRPr="009F5BDF">
              <w:rPr>
                <w:rFonts w:ascii="Arial" w:hAnsi="Arial" w:cs="Arial"/>
                <w:szCs w:val="24"/>
              </w:rPr>
              <w:t>Chemistries</w:t>
            </w:r>
          </w:p>
        </w:tc>
        <w:tc>
          <w:tcPr>
            <w:tcW w:w="1320" w:type="dxa"/>
            <w:tcBorders>
              <w:bottom w:val="nil"/>
            </w:tcBorders>
            <w:vAlign w:val="center"/>
          </w:tcPr>
          <w:p w14:paraId="42EAB97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960" w:type="dxa"/>
            <w:tcBorders>
              <w:bottom w:val="nil"/>
            </w:tcBorders>
            <w:vAlign w:val="center"/>
          </w:tcPr>
          <w:p w14:paraId="41D95688"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tcBorders>
              <w:bottom w:val="nil"/>
            </w:tcBorders>
            <w:vAlign w:val="center"/>
          </w:tcPr>
          <w:p w14:paraId="49D96C82"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35248D8C"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5656F0E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60658F5C"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tcBorders>
              <w:bottom w:val="nil"/>
            </w:tcBorders>
            <w:vAlign w:val="center"/>
          </w:tcPr>
          <w:p w14:paraId="33399F67"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tcBorders>
              <w:bottom w:val="nil"/>
            </w:tcBorders>
            <w:vAlign w:val="center"/>
          </w:tcPr>
          <w:p w14:paraId="44A50A3C"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single" w:sz="4" w:space="0" w:color="auto"/>
            </w:tcBorders>
            <w:shd w:val="clear" w:color="auto" w:fill="E0E0E0"/>
            <w:vAlign w:val="center"/>
          </w:tcPr>
          <w:p w14:paraId="0A86752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single" w:sz="4" w:space="0" w:color="auto"/>
            </w:tcBorders>
            <w:shd w:val="clear" w:color="auto" w:fill="E0E0E0"/>
            <w:vAlign w:val="center"/>
          </w:tcPr>
          <w:p w14:paraId="6348BBA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tcBorders>
              <w:bottom w:val="single" w:sz="4" w:space="0" w:color="auto"/>
            </w:tcBorders>
            <w:shd w:val="clear" w:color="auto" w:fill="E0E0E0"/>
            <w:vAlign w:val="center"/>
          </w:tcPr>
          <w:p w14:paraId="7853936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tcBorders>
              <w:bottom w:val="single" w:sz="4" w:space="0" w:color="auto"/>
            </w:tcBorders>
            <w:shd w:val="clear" w:color="auto" w:fill="E0E0E0"/>
            <w:vAlign w:val="center"/>
          </w:tcPr>
          <w:p w14:paraId="394B279E"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tcBorders>
              <w:bottom w:val="single" w:sz="4" w:space="0" w:color="auto"/>
            </w:tcBorders>
            <w:shd w:val="clear" w:color="auto" w:fill="E0E0E0"/>
            <w:vAlign w:val="center"/>
          </w:tcPr>
          <w:p w14:paraId="133BB7A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780" w:type="dxa"/>
            <w:tcBorders>
              <w:bottom w:val="single" w:sz="4" w:space="0" w:color="auto"/>
            </w:tcBorders>
            <w:shd w:val="clear" w:color="auto" w:fill="E0E0E0"/>
            <w:vAlign w:val="center"/>
          </w:tcPr>
          <w:p w14:paraId="7500968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r>
      <w:tr w:rsidR="009F5BDF" w:rsidRPr="009F5BDF" w14:paraId="5490B669" w14:textId="77777777" w:rsidTr="00F324D5">
        <w:trPr>
          <w:cantSplit/>
          <w:trHeight w:val="320"/>
        </w:trPr>
        <w:tc>
          <w:tcPr>
            <w:tcW w:w="2220" w:type="dxa"/>
            <w:vAlign w:val="center"/>
          </w:tcPr>
          <w:p w14:paraId="0B54ED78"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Arial" w:hAnsi="Arial" w:cs="Arial"/>
                <w:szCs w:val="24"/>
              </w:rPr>
            </w:pPr>
            <w:r w:rsidRPr="009F5BDF">
              <w:rPr>
                <w:rFonts w:ascii="Arial" w:hAnsi="Arial" w:cs="Arial"/>
                <w:szCs w:val="24"/>
              </w:rPr>
              <w:t>Liver Function Tests</w:t>
            </w:r>
          </w:p>
        </w:tc>
        <w:tc>
          <w:tcPr>
            <w:tcW w:w="1320" w:type="dxa"/>
            <w:vAlign w:val="center"/>
          </w:tcPr>
          <w:p w14:paraId="5426CFF0"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960" w:type="dxa"/>
            <w:vAlign w:val="center"/>
          </w:tcPr>
          <w:p w14:paraId="7003FEA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644C5B86"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vAlign w:val="center"/>
          </w:tcPr>
          <w:p w14:paraId="6060196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vAlign w:val="center"/>
          </w:tcPr>
          <w:p w14:paraId="61BAF8E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vAlign w:val="center"/>
          </w:tcPr>
          <w:p w14:paraId="5CEAAAA0"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31A0A2A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vAlign w:val="center"/>
          </w:tcPr>
          <w:p w14:paraId="7A8BC08B"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shd w:val="clear" w:color="auto" w:fill="E0E0E0"/>
            <w:vAlign w:val="center"/>
          </w:tcPr>
          <w:p w14:paraId="5E668E5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shd w:val="clear" w:color="auto" w:fill="E0E0E0"/>
            <w:vAlign w:val="center"/>
          </w:tcPr>
          <w:p w14:paraId="1F6F13D8"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03590B7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0A192DA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02F8D7E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780" w:type="dxa"/>
            <w:shd w:val="clear" w:color="auto" w:fill="E0E0E0"/>
            <w:vAlign w:val="center"/>
          </w:tcPr>
          <w:p w14:paraId="1F7E8A6A"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r>
      <w:tr w:rsidR="009F5BDF" w:rsidRPr="009F5BDF" w14:paraId="51B25AE3" w14:textId="77777777" w:rsidTr="00F324D5">
        <w:trPr>
          <w:cantSplit/>
          <w:trHeight w:val="320"/>
        </w:trPr>
        <w:tc>
          <w:tcPr>
            <w:tcW w:w="2220" w:type="dxa"/>
            <w:tcBorders>
              <w:bottom w:val="nil"/>
            </w:tcBorders>
            <w:vAlign w:val="center"/>
          </w:tcPr>
          <w:p w14:paraId="4EB2C9F0"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Arial" w:hAnsi="Arial" w:cs="Arial"/>
                <w:szCs w:val="24"/>
              </w:rPr>
            </w:pPr>
            <w:r w:rsidRPr="009F5BDF">
              <w:rPr>
                <w:rFonts w:ascii="Arial" w:hAnsi="Arial" w:cs="Arial"/>
                <w:szCs w:val="24"/>
              </w:rPr>
              <w:t>Hematology</w:t>
            </w:r>
          </w:p>
        </w:tc>
        <w:tc>
          <w:tcPr>
            <w:tcW w:w="1320" w:type="dxa"/>
            <w:tcBorders>
              <w:bottom w:val="nil"/>
            </w:tcBorders>
            <w:vAlign w:val="center"/>
          </w:tcPr>
          <w:p w14:paraId="3BF9D65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960" w:type="dxa"/>
            <w:tcBorders>
              <w:bottom w:val="nil"/>
            </w:tcBorders>
            <w:vAlign w:val="center"/>
          </w:tcPr>
          <w:p w14:paraId="7AA01BB2"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tcBorders>
              <w:bottom w:val="nil"/>
            </w:tcBorders>
            <w:vAlign w:val="center"/>
          </w:tcPr>
          <w:p w14:paraId="6B536AEE"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7A3A229F"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234F18D6"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2C7892F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tcBorders>
              <w:bottom w:val="nil"/>
            </w:tcBorders>
            <w:vAlign w:val="center"/>
          </w:tcPr>
          <w:p w14:paraId="28AA398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tcBorders>
              <w:bottom w:val="nil"/>
            </w:tcBorders>
            <w:vAlign w:val="center"/>
          </w:tcPr>
          <w:p w14:paraId="256D2A2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single" w:sz="4" w:space="0" w:color="auto"/>
            </w:tcBorders>
            <w:shd w:val="clear" w:color="auto" w:fill="E0E0E0"/>
            <w:vAlign w:val="center"/>
          </w:tcPr>
          <w:p w14:paraId="67F6487E"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single" w:sz="4" w:space="0" w:color="auto"/>
            </w:tcBorders>
            <w:shd w:val="clear" w:color="auto" w:fill="E0E0E0"/>
            <w:vAlign w:val="center"/>
          </w:tcPr>
          <w:p w14:paraId="6E480A6C"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tcBorders>
              <w:bottom w:val="single" w:sz="4" w:space="0" w:color="auto"/>
            </w:tcBorders>
            <w:shd w:val="clear" w:color="auto" w:fill="E0E0E0"/>
            <w:vAlign w:val="center"/>
          </w:tcPr>
          <w:p w14:paraId="5CC4CCB7"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tcBorders>
              <w:bottom w:val="single" w:sz="4" w:space="0" w:color="auto"/>
            </w:tcBorders>
            <w:shd w:val="clear" w:color="auto" w:fill="E0E0E0"/>
            <w:vAlign w:val="center"/>
          </w:tcPr>
          <w:p w14:paraId="04EE6F8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tcBorders>
              <w:bottom w:val="single" w:sz="4" w:space="0" w:color="auto"/>
            </w:tcBorders>
            <w:shd w:val="clear" w:color="auto" w:fill="E0E0E0"/>
            <w:vAlign w:val="center"/>
          </w:tcPr>
          <w:p w14:paraId="4A389EB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780" w:type="dxa"/>
            <w:tcBorders>
              <w:bottom w:val="single" w:sz="4" w:space="0" w:color="auto"/>
            </w:tcBorders>
            <w:shd w:val="clear" w:color="auto" w:fill="E0E0E0"/>
            <w:vAlign w:val="center"/>
          </w:tcPr>
          <w:p w14:paraId="792D160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r>
      <w:tr w:rsidR="009F5BDF" w:rsidRPr="009F5BDF" w14:paraId="2350A6B4" w14:textId="77777777" w:rsidTr="00F324D5">
        <w:trPr>
          <w:cantSplit/>
          <w:trHeight w:val="320"/>
        </w:trPr>
        <w:tc>
          <w:tcPr>
            <w:tcW w:w="2220" w:type="dxa"/>
            <w:vAlign w:val="center"/>
          </w:tcPr>
          <w:p w14:paraId="4255A296"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Arial" w:hAnsi="Arial" w:cs="Arial"/>
                <w:szCs w:val="24"/>
              </w:rPr>
            </w:pPr>
            <w:r w:rsidRPr="009F5BDF">
              <w:rPr>
                <w:rFonts w:ascii="Arial" w:hAnsi="Arial" w:cs="Arial"/>
                <w:szCs w:val="24"/>
              </w:rPr>
              <w:t>Pregnancy Test</w:t>
            </w:r>
          </w:p>
        </w:tc>
        <w:tc>
          <w:tcPr>
            <w:tcW w:w="1320" w:type="dxa"/>
            <w:vAlign w:val="center"/>
          </w:tcPr>
          <w:p w14:paraId="6A4B327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960" w:type="dxa"/>
            <w:vAlign w:val="center"/>
          </w:tcPr>
          <w:p w14:paraId="61DB5D70"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379C6E9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074BC66B"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01079A6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vAlign w:val="center"/>
          </w:tcPr>
          <w:p w14:paraId="1BBAA58E"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626DE70A"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vAlign w:val="center"/>
          </w:tcPr>
          <w:p w14:paraId="2D4567A7"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shd w:val="clear" w:color="auto" w:fill="E0E0E0"/>
            <w:vAlign w:val="center"/>
          </w:tcPr>
          <w:p w14:paraId="5AA63AF2"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shd w:val="clear" w:color="auto" w:fill="E0E0E0"/>
            <w:vAlign w:val="center"/>
          </w:tcPr>
          <w:p w14:paraId="3630487B"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7559661B"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01AF085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32DF555C"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780" w:type="dxa"/>
            <w:shd w:val="clear" w:color="auto" w:fill="E0E0E0"/>
            <w:vAlign w:val="center"/>
          </w:tcPr>
          <w:p w14:paraId="3CDA71E8"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r>
      <w:tr w:rsidR="009F5BDF" w:rsidRPr="009F5BDF" w14:paraId="54762902" w14:textId="77777777" w:rsidTr="00F324D5">
        <w:trPr>
          <w:cantSplit/>
          <w:trHeight w:val="320"/>
        </w:trPr>
        <w:tc>
          <w:tcPr>
            <w:tcW w:w="2220" w:type="dxa"/>
            <w:tcBorders>
              <w:bottom w:val="nil"/>
            </w:tcBorders>
            <w:vAlign w:val="center"/>
          </w:tcPr>
          <w:p w14:paraId="6817FD90"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Arial" w:hAnsi="Arial" w:cs="Arial"/>
                <w:szCs w:val="24"/>
              </w:rPr>
            </w:pPr>
            <w:r w:rsidRPr="009F5BDF">
              <w:rPr>
                <w:rFonts w:ascii="Arial" w:hAnsi="Arial" w:cs="Arial"/>
                <w:szCs w:val="24"/>
              </w:rPr>
              <w:t>Investigational Agent Administration</w:t>
            </w:r>
          </w:p>
        </w:tc>
        <w:tc>
          <w:tcPr>
            <w:tcW w:w="1320" w:type="dxa"/>
            <w:tcBorders>
              <w:bottom w:val="nil"/>
            </w:tcBorders>
            <w:vAlign w:val="center"/>
          </w:tcPr>
          <w:p w14:paraId="7B6763A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960" w:type="dxa"/>
            <w:tcBorders>
              <w:bottom w:val="nil"/>
            </w:tcBorders>
            <w:vAlign w:val="center"/>
          </w:tcPr>
          <w:p w14:paraId="48674F3E"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3E57D950"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4B389918"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55560F0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618C3DB0"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5C276C37"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nil"/>
            </w:tcBorders>
            <w:vAlign w:val="center"/>
          </w:tcPr>
          <w:p w14:paraId="6F6F6DAB"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single" w:sz="4" w:space="0" w:color="auto"/>
            </w:tcBorders>
            <w:shd w:val="clear" w:color="auto" w:fill="E0E0E0"/>
            <w:vAlign w:val="center"/>
          </w:tcPr>
          <w:p w14:paraId="20CF245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tcBorders>
              <w:bottom w:val="single" w:sz="4" w:space="0" w:color="auto"/>
            </w:tcBorders>
            <w:shd w:val="clear" w:color="auto" w:fill="E0E0E0"/>
            <w:vAlign w:val="center"/>
          </w:tcPr>
          <w:p w14:paraId="45B21B1C"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tcBorders>
              <w:bottom w:val="single" w:sz="4" w:space="0" w:color="auto"/>
            </w:tcBorders>
            <w:shd w:val="clear" w:color="auto" w:fill="E0E0E0"/>
            <w:vAlign w:val="center"/>
          </w:tcPr>
          <w:p w14:paraId="5CC6E486"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tcBorders>
              <w:bottom w:val="single" w:sz="4" w:space="0" w:color="auto"/>
            </w:tcBorders>
            <w:shd w:val="clear" w:color="auto" w:fill="E0E0E0"/>
            <w:vAlign w:val="center"/>
          </w:tcPr>
          <w:p w14:paraId="5539E356"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tcBorders>
              <w:bottom w:val="single" w:sz="4" w:space="0" w:color="auto"/>
            </w:tcBorders>
            <w:shd w:val="clear" w:color="auto" w:fill="E0E0E0"/>
            <w:vAlign w:val="center"/>
          </w:tcPr>
          <w:p w14:paraId="28D34158"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780" w:type="dxa"/>
            <w:tcBorders>
              <w:bottom w:val="single" w:sz="4" w:space="0" w:color="auto"/>
            </w:tcBorders>
            <w:shd w:val="clear" w:color="auto" w:fill="E0E0E0"/>
            <w:vAlign w:val="center"/>
          </w:tcPr>
          <w:p w14:paraId="4B7EA46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r>
      <w:tr w:rsidR="009F5BDF" w:rsidRPr="009F5BDF" w14:paraId="3B7BBC4E" w14:textId="77777777" w:rsidTr="00F324D5">
        <w:trPr>
          <w:cantSplit/>
          <w:trHeight w:val="458"/>
        </w:trPr>
        <w:tc>
          <w:tcPr>
            <w:tcW w:w="2220" w:type="dxa"/>
            <w:tcBorders>
              <w:bottom w:val="nil"/>
            </w:tcBorders>
            <w:vAlign w:val="center"/>
          </w:tcPr>
          <w:p w14:paraId="54101BE6" w14:textId="77777777" w:rsidR="009F5BDF" w:rsidRPr="009F5BDF" w:rsidRDefault="009F5BDF" w:rsidP="00F324D5">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spacing w:line="200" w:lineRule="exact"/>
              <w:rPr>
                <w:rFonts w:ascii="Arial" w:hAnsi="Arial" w:cs="Arial"/>
                <w:sz w:val="24"/>
                <w:szCs w:val="24"/>
              </w:rPr>
            </w:pPr>
            <w:r w:rsidRPr="009F5BDF">
              <w:rPr>
                <w:rFonts w:ascii="Arial" w:hAnsi="Arial" w:cs="Arial"/>
                <w:sz w:val="24"/>
                <w:szCs w:val="24"/>
              </w:rPr>
              <w:t>Concomitant Medications</w:t>
            </w:r>
          </w:p>
        </w:tc>
        <w:tc>
          <w:tcPr>
            <w:tcW w:w="1320" w:type="dxa"/>
            <w:tcBorders>
              <w:bottom w:val="nil"/>
            </w:tcBorders>
            <w:vAlign w:val="center"/>
          </w:tcPr>
          <w:p w14:paraId="090B2F2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960" w:type="dxa"/>
            <w:tcBorders>
              <w:bottom w:val="nil"/>
            </w:tcBorders>
            <w:vAlign w:val="center"/>
          </w:tcPr>
          <w:p w14:paraId="0D1CDAE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270609A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2DAC7D8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4D581FD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48CA9B1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1FAC208A"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nil"/>
            </w:tcBorders>
            <w:vAlign w:val="center"/>
          </w:tcPr>
          <w:p w14:paraId="2969128B"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single" w:sz="4" w:space="0" w:color="auto"/>
            </w:tcBorders>
            <w:shd w:val="clear" w:color="auto" w:fill="E0E0E0"/>
            <w:vAlign w:val="center"/>
          </w:tcPr>
          <w:p w14:paraId="3EF9321E"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single" w:sz="4" w:space="0" w:color="auto"/>
            </w:tcBorders>
            <w:shd w:val="clear" w:color="auto" w:fill="E0E0E0"/>
            <w:vAlign w:val="center"/>
          </w:tcPr>
          <w:p w14:paraId="790477A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single" w:sz="4" w:space="0" w:color="auto"/>
            </w:tcBorders>
            <w:shd w:val="clear" w:color="auto" w:fill="E0E0E0"/>
            <w:vAlign w:val="center"/>
          </w:tcPr>
          <w:p w14:paraId="3B6EF17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single" w:sz="4" w:space="0" w:color="auto"/>
            </w:tcBorders>
            <w:shd w:val="clear" w:color="auto" w:fill="E0E0E0"/>
            <w:vAlign w:val="center"/>
          </w:tcPr>
          <w:p w14:paraId="2A32849A"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single" w:sz="4" w:space="0" w:color="auto"/>
            </w:tcBorders>
            <w:shd w:val="clear" w:color="auto" w:fill="E0E0E0"/>
            <w:vAlign w:val="center"/>
          </w:tcPr>
          <w:p w14:paraId="6F15D30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780" w:type="dxa"/>
            <w:tcBorders>
              <w:bottom w:val="single" w:sz="4" w:space="0" w:color="auto"/>
            </w:tcBorders>
            <w:shd w:val="clear" w:color="auto" w:fill="E0E0E0"/>
            <w:vAlign w:val="center"/>
          </w:tcPr>
          <w:p w14:paraId="334D672B"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r>
      <w:tr w:rsidR="009F5BDF" w:rsidRPr="009F5BDF" w14:paraId="6259231D" w14:textId="77777777" w:rsidTr="00F324D5">
        <w:trPr>
          <w:cantSplit/>
          <w:trHeight w:val="512"/>
        </w:trPr>
        <w:tc>
          <w:tcPr>
            <w:tcW w:w="2220" w:type="dxa"/>
            <w:tcBorders>
              <w:bottom w:val="nil"/>
            </w:tcBorders>
            <w:vAlign w:val="center"/>
          </w:tcPr>
          <w:p w14:paraId="14F3D474" w14:textId="77777777" w:rsidR="009F5BDF" w:rsidRPr="009F5BDF" w:rsidRDefault="009F5BDF" w:rsidP="00F324D5">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spacing w:line="200" w:lineRule="exact"/>
              <w:rPr>
                <w:rFonts w:ascii="Arial" w:hAnsi="Arial" w:cs="Arial"/>
                <w:sz w:val="24"/>
                <w:szCs w:val="24"/>
              </w:rPr>
            </w:pPr>
            <w:r w:rsidRPr="009F5BDF">
              <w:rPr>
                <w:rFonts w:ascii="Arial" w:hAnsi="Arial" w:cs="Arial"/>
                <w:sz w:val="24"/>
                <w:szCs w:val="24"/>
              </w:rPr>
              <w:t>Adverse Events</w:t>
            </w:r>
          </w:p>
        </w:tc>
        <w:tc>
          <w:tcPr>
            <w:tcW w:w="1320" w:type="dxa"/>
            <w:tcBorders>
              <w:bottom w:val="nil"/>
            </w:tcBorders>
            <w:vAlign w:val="center"/>
          </w:tcPr>
          <w:p w14:paraId="692A30FE"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960" w:type="dxa"/>
            <w:tcBorders>
              <w:bottom w:val="nil"/>
            </w:tcBorders>
            <w:vAlign w:val="center"/>
          </w:tcPr>
          <w:p w14:paraId="12A66BB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157F5DD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523EEAF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52C845D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682B3F16"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600" w:type="dxa"/>
            <w:tcBorders>
              <w:bottom w:val="nil"/>
            </w:tcBorders>
            <w:vAlign w:val="center"/>
          </w:tcPr>
          <w:p w14:paraId="5E2018D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nil"/>
            </w:tcBorders>
            <w:vAlign w:val="center"/>
          </w:tcPr>
          <w:p w14:paraId="1066C961"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single" w:sz="4" w:space="0" w:color="auto"/>
            </w:tcBorders>
            <w:shd w:val="clear" w:color="auto" w:fill="E0E0E0"/>
            <w:vAlign w:val="center"/>
          </w:tcPr>
          <w:p w14:paraId="524841B7"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single" w:sz="4" w:space="0" w:color="auto"/>
            </w:tcBorders>
            <w:shd w:val="clear" w:color="auto" w:fill="E0E0E0"/>
            <w:vAlign w:val="center"/>
          </w:tcPr>
          <w:p w14:paraId="390DDB27"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single" w:sz="4" w:space="0" w:color="auto"/>
            </w:tcBorders>
            <w:shd w:val="clear" w:color="auto" w:fill="E0E0E0"/>
            <w:vAlign w:val="center"/>
          </w:tcPr>
          <w:p w14:paraId="639D408E"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single" w:sz="4" w:space="0" w:color="auto"/>
            </w:tcBorders>
            <w:shd w:val="clear" w:color="auto" w:fill="E0E0E0"/>
            <w:vAlign w:val="center"/>
          </w:tcPr>
          <w:p w14:paraId="22C27C2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840" w:type="dxa"/>
            <w:tcBorders>
              <w:bottom w:val="single" w:sz="4" w:space="0" w:color="auto"/>
            </w:tcBorders>
            <w:shd w:val="clear" w:color="auto" w:fill="E0E0E0"/>
            <w:vAlign w:val="center"/>
          </w:tcPr>
          <w:p w14:paraId="1A22961A"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c>
          <w:tcPr>
            <w:tcW w:w="780" w:type="dxa"/>
            <w:tcBorders>
              <w:bottom w:val="single" w:sz="4" w:space="0" w:color="auto"/>
            </w:tcBorders>
            <w:shd w:val="clear" w:color="auto" w:fill="E0E0E0"/>
            <w:vAlign w:val="center"/>
          </w:tcPr>
          <w:p w14:paraId="3BE52F6C" w14:textId="77777777" w:rsidR="009F5BDF" w:rsidRPr="009F5BDF" w:rsidRDefault="009F5BDF" w:rsidP="00F324D5">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 w:val="24"/>
                <w:szCs w:val="24"/>
              </w:rPr>
            </w:pPr>
            <w:r w:rsidRPr="009F5BDF">
              <w:rPr>
                <w:rFonts w:ascii="Arial" w:hAnsi="Arial" w:cs="Arial"/>
                <w:sz w:val="24"/>
                <w:szCs w:val="24"/>
              </w:rPr>
              <w:t>X</w:t>
            </w:r>
          </w:p>
        </w:tc>
      </w:tr>
      <w:tr w:rsidR="009F5BDF" w:rsidRPr="009F5BDF" w14:paraId="7C2F1AE0" w14:textId="77777777" w:rsidTr="00F324D5">
        <w:trPr>
          <w:cantSplit/>
          <w:trHeight w:val="638"/>
        </w:trPr>
        <w:tc>
          <w:tcPr>
            <w:tcW w:w="2220" w:type="dxa"/>
            <w:vAlign w:val="center"/>
          </w:tcPr>
          <w:p w14:paraId="10A50A6C" w14:textId="77777777" w:rsidR="009F5BDF" w:rsidRPr="009F5BDF" w:rsidRDefault="009F5BDF" w:rsidP="00F324D5">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spacing w:line="200" w:lineRule="exact"/>
              <w:rPr>
                <w:rFonts w:ascii="Arial" w:hAnsi="Arial" w:cs="Arial"/>
                <w:sz w:val="24"/>
                <w:szCs w:val="24"/>
              </w:rPr>
            </w:pPr>
            <w:r w:rsidRPr="009F5BDF">
              <w:rPr>
                <w:rFonts w:ascii="Arial" w:hAnsi="Arial" w:cs="Arial"/>
                <w:sz w:val="24"/>
                <w:szCs w:val="24"/>
              </w:rPr>
              <w:t>Study completion</w:t>
            </w:r>
          </w:p>
        </w:tc>
        <w:tc>
          <w:tcPr>
            <w:tcW w:w="1320" w:type="dxa"/>
            <w:vAlign w:val="center"/>
          </w:tcPr>
          <w:p w14:paraId="268D808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960" w:type="dxa"/>
            <w:vAlign w:val="center"/>
          </w:tcPr>
          <w:p w14:paraId="1D881309"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 xml:space="preserve"> </w:t>
            </w:r>
          </w:p>
        </w:tc>
        <w:tc>
          <w:tcPr>
            <w:tcW w:w="600" w:type="dxa"/>
            <w:vAlign w:val="center"/>
          </w:tcPr>
          <w:p w14:paraId="084EF3E6"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57EF77CC" w14:textId="77777777" w:rsidR="009F5BDF" w:rsidRPr="009F5BDF" w:rsidRDefault="009F5BDF" w:rsidP="00F324D5">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 w:val="24"/>
                <w:szCs w:val="24"/>
              </w:rPr>
            </w:pPr>
          </w:p>
        </w:tc>
        <w:tc>
          <w:tcPr>
            <w:tcW w:w="600" w:type="dxa"/>
            <w:vAlign w:val="center"/>
          </w:tcPr>
          <w:p w14:paraId="18D3C49F"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0F2AD6BD"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600" w:type="dxa"/>
            <w:vAlign w:val="center"/>
          </w:tcPr>
          <w:p w14:paraId="797CD55E"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vAlign w:val="center"/>
          </w:tcPr>
          <w:p w14:paraId="451266A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6DF88634"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724176EB"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547C034A"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349719B5"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840" w:type="dxa"/>
            <w:shd w:val="clear" w:color="auto" w:fill="E0E0E0"/>
            <w:vAlign w:val="center"/>
          </w:tcPr>
          <w:p w14:paraId="23C1F6D8"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p>
        </w:tc>
        <w:tc>
          <w:tcPr>
            <w:tcW w:w="780" w:type="dxa"/>
            <w:shd w:val="clear" w:color="auto" w:fill="E0E0E0"/>
            <w:vAlign w:val="center"/>
          </w:tcPr>
          <w:p w14:paraId="632777E3" w14:textId="77777777" w:rsidR="009F5BDF" w:rsidRPr="009F5BDF" w:rsidRDefault="009F5BDF" w:rsidP="00F324D5">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Arial" w:hAnsi="Arial" w:cs="Arial"/>
                <w:szCs w:val="24"/>
              </w:rPr>
            </w:pPr>
            <w:r w:rsidRPr="009F5BDF">
              <w:rPr>
                <w:rFonts w:ascii="Arial" w:hAnsi="Arial" w:cs="Arial"/>
                <w:szCs w:val="24"/>
              </w:rPr>
              <w:t>X</w:t>
            </w:r>
          </w:p>
        </w:tc>
      </w:tr>
    </w:tbl>
    <w:p w14:paraId="3626F44B" w14:textId="77777777" w:rsidR="009F5BDF" w:rsidRDefault="009F5BDF" w:rsidP="009F5BDF"/>
    <w:p w14:paraId="0F76B0E6" w14:textId="77777777" w:rsidR="009F5BDF" w:rsidRDefault="009F5BDF" w:rsidP="009F5BDF">
      <w:pPr>
        <w:spacing w:before="120"/>
        <w:rPr>
          <w:rFonts w:ascii="Arial" w:hAnsi="Arial" w:cs="Arial"/>
        </w:rPr>
      </w:pPr>
    </w:p>
    <w:p w14:paraId="576D1E40" w14:textId="77777777" w:rsidR="00E75A3C" w:rsidRDefault="00A911FE" w:rsidP="009F5BDF">
      <w:pPr>
        <w:spacing w:before="120"/>
        <w:rPr>
          <w:rFonts w:ascii="Arial" w:hAnsi="Arial" w:cs="Arial"/>
        </w:rPr>
      </w:pPr>
      <w:r>
        <w:rPr>
          <w:rFonts w:ascii="Arial" w:hAnsi="Arial" w:cs="Arial"/>
        </w:rPr>
        <w:t>*TP</w:t>
      </w:r>
      <w:r w:rsidR="009F5BDF">
        <w:rPr>
          <w:rFonts w:ascii="Arial" w:hAnsi="Arial" w:cs="Arial"/>
        </w:rPr>
        <w:t xml:space="preserve"> – </w:t>
      </w:r>
      <w:r>
        <w:rPr>
          <w:rFonts w:ascii="Arial" w:hAnsi="Arial" w:cs="Arial"/>
        </w:rPr>
        <w:t>Treatment</w:t>
      </w:r>
      <w:r w:rsidR="009F5BDF">
        <w:rPr>
          <w:rFonts w:ascii="Arial" w:hAnsi="Arial" w:cs="Arial"/>
        </w:rPr>
        <w:t xml:space="preserve"> Phase</w:t>
      </w:r>
    </w:p>
    <w:p w14:paraId="102E6E05" w14:textId="77777777" w:rsidR="00A911FE" w:rsidRDefault="00A911FE" w:rsidP="009F5BDF">
      <w:pPr>
        <w:spacing w:before="120"/>
        <w:rPr>
          <w:rFonts w:ascii="Arial" w:hAnsi="Arial" w:cs="Arial"/>
        </w:rPr>
      </w:pPr>
      <w:r>
        <w:rPr>
          <w:rFonts w:ascii="Arial" w:hAnsi="Arial" w:cs="Arial"/>
        </w:rPr>
        <w:t>**FU – Follow-up Phase</w:t>
      </w:r>
    </w:p>
    <w:p w14:paraId="603F7774" w14:textId="77777777" w:rsidR="00E75A3C" w:rsidRDefault="00E75A3C">
      <w:pPr>
        <w:widowControl/>
        <w:rPr>
          <w:rFonts w:ascii="Arial" w:hAnsi="Arial" w:cs="Arial"/>
        </w:rPr>
      </w:pPr>
      <w:r>
        <w:rPr>
          <w:rFonts w:ascii="Arial" w:hAnsi="Arial" w:cs="Arial"/>
        </w:rPr>
        <w:br w:type="page"/>
      </w:r>
    </w:p>
    <w:p w14:paraId="7DD67B79" w14:textId="77777777" w:rsidR="00E75A3C" w:rsidRDefault="00E75A3C" w:rsidP="00903408">
      <w:pPr>
        <w:pStyle w:val="Heading1"/>
        <w:jc w:val="center"/>
        <w:rPr>
          <w:u w:val="none"/>
        </w:rPr>
      </w:pPr>
      <w:bookmarkStart w:id="217" w:name="_Toc384130823"/>
      <w:r w:rsidRPr="00903408">
        <w:rPr>
          <w:u w:val="none"/>
        </w:rPr>
        <w:t>Appendix D - Sample MOP Modification Log</w:t>
      </w:r>
      <w:bookmarkEnd w:id="217"/>
    </w:p>
    <w:p w14:paraId="284BC519" w14:textId="77777777" w:rsidR="002C1914" w:rsidRPr="002C1914" w:rsidRDefault="002C1914" w:rsidP="002C1914"/>
    <w:p w14:paraId="7DD51889" w14:textId="77777777" w:rsidR="00903408" w:rsidRDefault="002C1914" w:rsidP="002C1914">
      <w:pPr>
        <w:jc w:val="center"/>
      </w:pPr>
      <w:r w:rsidRPr="00F10E87">
        <w:rPr>
          <w:rFonts w:ascii="Arial Narrow" w:hAnsi="Arial Narrow"/>
          <w:b/>
          <w:sz w:val="28"/>
        </w:rPr>
        <w:t>MOP MODIFICATION LOG</w:t>
      </w:r>
    </w:p>
    <w:p w14:paraId="731B3268" w14:textId="77777777" w:rsidR="00903408" w:rsidRDefault="00903408" w:rsidP="00903408"/>
    <w:tbl>
      <w:tblPr>
        <w:tblW w:w="138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E - Sample MOP Modification Log"/>
        <w:tblDescription w:val="Appendix E - Sample MOP Modification Log"/>
      </w:tblPr>
      <w:tblGrid>
        <w:gridCol w:w="1260"/>
        <w:gridCol w:w="1350"/>
        <w:gridCol w:w="1350"/>
        <w:gridCol w:w="1260"/>
        <w:gridCol w:w="1710"/>
        <w:gridCol w:w="6930"/>
      </w:tblGrid>
      <w:tr w:rsidR="002C1914" w:rsidRPr="00F10E87" w14:paraId="47D1EB9D" w14:textId="77777777" w:rsidTr="00F324D5">
        <w:trPr>
          <w:cantSplit/>
          <w:tblHeader/>
        </w:trPr>
        <w:tc>
          <w:tcPr>
            <w:tcW w:w="1260" w:type="dxa"/>
            <w:shd w:val="clear" w:color="auto" w:fill="auto"/>
            <w:vAlign w:val="center"/>
          </w:tcPr>
          <w:p w14:paraId="7569BCAF" w14:textId="77777777" w:rsidR="002C1914" w:rsidRPr="00F10E87" w:rsidRDefault="002C1914" w:rsidP="00F324D5">
            <w:pPr>
              <w:jc w:val="center"/>
              <w:rPr>
                <w:rFonts w:ascii="Arial Narrow" w:hAnsi="Arial Narrow"/>
                <w:b/>
                <w:sz w:val="28"/>
              </w:rPr>
            </w:pPr>
            <w:r w:rsidRPr="00F10E87">
              <w:rPr>
                <w:rFonts w:ascii="Arial Narrow" w:hAnsi="Arial Narrow"/>
                <w:b/>
                <w:sz w:val="28"/>
              </w:rPr>
              <w:t>Section #</w:t>
            </w:r>
          </w:p>
        </w:tc>
        <w:tc>
          <w:tcPr>
            <w:tcW w:w="1350" w:type="dxa"/>
            <w:shd w:val="clear" w:color="auto" w:fill="auto"/>
            <w:vAlign w:val="center"/>
          </w:tcPr>
          <w:p w14:paraId="74787DFB" w14:textId="77777777" w:rsidR="002C1914" w:rsidRPr="00F10E87" w:rsidRDefault="002C1914" w:rsidP="00F324D5">
            <w:pPr>
              <w:jc w:val="center"/>
              <w:rPr>
                <w:rFonts w:ascii="Arial Narrow" w:hAnsi="Arial Narrow"/>
                <w:b/>
                <w:sz w:val="28"/>
              </w:rPr>
            </w:pPr>
            <w:r w:rsidRPr="00F10E87">
              <w:rPr>
                <w:rFonts w:ascii="Arial Narrow" w:hAnsi="Arial Narrow"/>
                <w:b/>
                <w:sz w:val="28"/>
              </w:rPr>
              <w:t>Version #</w:t>
            </w:r>
          </w:p>
        </w:tc>
        <w:tc>
          <w:tcPr>
            <w:tcW w:w="1350" w:type="dxa"/>
            <w:shd w:val="clear" w:color="auto" w:fill="auto"/>
            <w:vAlign w:val="center"/>
          </w:tcPr>
          <w:p w14:paraId="4D86027D" w14:textId="77777777" w:rsidR="002C1914" w:rsidRPr="00F10E87" w:rsidRDefault="002C1914" w:rsidP="00F324D5">
            <w:pPr>
              <w:jc w:val="center"/>
              <w:rPr>
                <w:rFonts w:ascii="Arial Narrow" w:hAnsi="Arial Narrow"/>
                <w:b/>
                <w:sz w:val="28"/>
              </w:rPr>
            </w:pPr>
            <w:r w:rsidRPr="00F10E87">
              <w:rPr>
                <w:rFonts w:ascii="Arial Narrow" w:hAnsi="Arial Narrow"/>
                <w:b/>
                <w:sz w:val="28"/>
              </w:rPr>
              <w:t>Date Modified</w:t>
            </w:r>
          </w:p>
        </w:tc>
        <w:tc>
          <w:tcPr>
            <w:tcW w:w="1260" w:type="dxa"/>
            <w:shd w:val="clear" w:color="auto" w:fill="auto"/>
            <w:vAlign w:val="center"/>
          </w:tcPr>
          <w:p w14:paraId="291A5C70" w14:textId="77777777" w:rsidR="002C1914" w:rsidRPr="00F10E87" w:rsidRDefault="002C1914" w:rsidP="00F324D5">
            <w:pPr>
              <w:jc w:val="center"/>
              <w:rPr>
                <w:rFonts w:ascii="Arial Narrow" w:hAnsi="Arial Narrow"/>
                <w:b/>
                <w:sz w:val="28"/>
              </w:rPr>
            </w:pPr>
            <w:r w:rsidRPr="00F10E87">
              <w:rPr>
                <w:rFonts w:ascii="Arial Narrow" w:hAnsi="Arial Narrow"/>
                <w:b/>
                <w:sz w:val="28"/>
              </w:rPr>
              <w:t>Page #</w:t>
            </w:r>
          </w:p>
        </w:tc>
        <w:tc>
          <w:tcPr>
            <w:tcW w:w="1710" w:type="dxa"/>
            <w:shd w:val="clear" w:color="auto" w:fill="auto"/>
            <w:vAlign w:val="center"/>
          </w:tcPr>
          <w:p w14:paraId="73590528" w14:textId="77777777" w:rsidR="002C1914" w:rsidRPr="00F10E87" w:rsidRDefault="002C1914" w:rsidP="00F324D5">
            <w:pPr>
              <w:jc w:val="center"/>
              <w:rPr>
                <w:rFonts w:ascii="Arial Narrow" w:hAnsi="Arial Narrow"/>
                <w:b/>
                <w:sz w:val="28"/>
              </w:rPr>
            </w:pPr>
            <w:r w:rsidRPr="00F10E87">
              <w:rPr>
                <w:rFonts w:ascii="Arial Narrow" w:hAnsi="Arial Narrow"/>
                <w:b/>
                <w:sz w:val="28"/>
              </w:rPr>
              <w:t>Text Location</w:t>
            </w:r>
          </w:p>
        </w:tc>
        <w:tc>
          <w:tcPr>
            <w:tcW w:w="6930" w:type="dxa"/>
            <w:shd w:val="clear" w:color="auto" w:fill="auto"/>
            <w:vAlign w:val="center"/>
          </w:tcPr>
          <w:p w14:paraId="3927D2E2" w14:textId="77777777" w:rsidR="002C1914" w:rsidRPr="00F10E87" w:rsidRDefault="002C1914" w:rsidP="00F324D5">
            <w:pPr>
              <w:jc w:val="center"/>
              <w:rPr>
                <w:rFonts w:ascii="Arial Narrow" w:hAnsi="Arial Narrow"/>
                <w:b/>
                <w:sz w:val="28"/>
              </w:rPr>
            </w:pPr>
            <w:r w:rsidRPr="00F10E87">
              <w:rPr>
                <w:rFonts w:ascii="Arial Narrow" w:hAnsi="Arial Narrow"/>
                <w:b/>
                <w:sz w:val="28"/>
              </w:rPr>
              <w:t>Brief Modification Summary</w:t>
            </w:r>
          </w:p>
        </w:tc>
      </w:tr>
      <w:tr w:rsidR="002C1914" w:rsidRPr="00F10E87" w14:paraId="3E046A17" w14:textId="77777777" w:rsidTr="00F324D5">
        <w:trPr>
          <w:cantSplit/>
        </w:trPr>
        <w:tc>
          <w:tcPr>
            <w:tcW w:w="1260" w:type="dxa"/>
            <w:shd w:val="clear" w:color="auto" w:fill="auto"/>
          </w:tcPr>
          <w:p w14:paraId="5B48B2C3" w14:textId="77777777" w:rsidR="002C1914" w:rsidRPr="00F10E87" w:rsidRDefault="002C1914" w:rsidP="00F324D5">
            <w:pPr>
              <w:jc w:val="center"/>
              <w:rPr>
                <w:rFonts w:ascii="Arial Narrow" w:hAnsi="Arial Narrow"/>
                <w:b/>
                <w:sz w:val="28"/>
              </w:rPr>
            </w:pPr>
          </w:p>
        </w:tc>
        <w:tc>
          <w:tcPr>
            <w:tcW w:w="1350" w:type="dxa"/>
            <w:shd w:val="clear" w:color="auto" w:fill="auto"/>
          </w:tcPr>
          <w:p w14:paraId="0EFEBCAF" w14:textId="77777777" w:rsidR="002C1914" w:rsidRPr="00F10E87" w:rsidRDefault="002C1914" w:rsidP="00F324D5">
            <w:pPr>
              <w:jc w:val="center"/>
              <w:rPr>
                <w:rFonts w:ascii="Arial Narrow" w:hAnsi="Arial Narrow"/>
                <w:b/>
                <w:sz w:val="28"/>
              </w:rPr>
            </w:pPr>
          </w:p>
        </w:tc>
        <w:tc>
          <w:tcPr>
            <w:tcW w:w="1350" w:type="dxa"/>
            <w:shd w:val="clear" w:color="auto" w:fill="auto"/>
          </w:tcPr>
          <w:p w14:paraId="5D9930E2" w14:textId="77777777" w:rsidR="002C1914" w:rsidRPr="00F10E87" w:rsidRDefault="002C1914" w:rsidP="00F324D5">
            <w:pPr>
              <w:jc w:val="center"/>
              <w:rPr>
                <w:rFonts w:ascii="Arial Narrow" w:hAnsi="Arial Narrow"/>
                <w:b/>
                <w:sz w:val="28"/>
              </w:rPr>
            </w:pPr>
          </w:p>
        </w:tc>
        <w:tc>
          <w:tcPr>
            <w:tcW w:w="1260" w:type="dxa"/>
            <w:shd w:val="clear" w:color="auto" w:fill="auto"/>
          </w:tcPr>
          <w:p w14:paraId="58F5277D" w14:textId="77777777" w:rsidR="002C1914" w:rsidRPr="00F10E87" w:rsidRDefault="002C1914" w:rsidP="00F324D5">
            <w:pPr>
              <w:jc w:val="center"/>
              <w:rPr>
                <w:rFonts w:ascii="Arial Narrow" w:hAnsi="Arial Narrow"/>
                <w:b/>
                <w:sz w:val="28"/>
              </w:rPr>
            </w:pPr>
          </w:p>
        </w:tc>
        <w:tc>
          <w:tcPr>
            <w:tcW w:w="1710" w:type="dxa"/>
            <w:shd w:val="clear" w:color="auto" w:fill="auto"/>
          </w:tcPr>
          <w:p w14:paraId="4FF8DAFF" w14:textId="77777777" w:rsidR="002C1914" w:rsidRPr="00F10E87" w:rsidRDefault="002C1914" w:rsidP="00F324D5">
            <w:pPr>
              <w:jc w:val="center"/>
              <w:rPr>
                <w:rFonts w:ascii="Arial Narrow" w:hAnsi="Arial Narrow"/>
                <w:b/>
                <w:sz w:val="28"/>
              </w:rPr>
            </w:pPr>
          </w:p>
        </w:tc>
        <w:tc>
          <w:tcPr>
            <w:tcW w:w="6930" w:type="dxa"/>
            <w:shd w:val="clear" w:color="auto" w:fill="auto"/>
          </w:tcPr>
          <w:p w14:paraId="18F65AC1" w14:textId="77777777" w:rsidR="002C1914" w:rsidRPr="00F10E87" w:rsidRDefault="002C1914" w:rsidP="00F324D5">
            <w:pPr>
              <w:jc w:val="center"/>
              <w:rPr>
                <w:rFonts w:ascii="Arial Narrow" w:hAnsi="Arial Narrow"/>
                <w:b/>
                <w:sz w:val="28"/>
              </w:rPr>
            </w:pPr>
          </w:p>
        </w:tc>
      </w:tr>
      <w:tr w:rsidR="002C1914" w:rsidRPr="00F10E87" w14:paraId="7D8B2D6D" w14:textId="77777777" w:rsidTr="00F324D5">
        <w:trPr>
          <w:cantSplit/>
        </w:trPr>
        <w:tc>
          <w:tcPr>
            <w:tcW w:w="1260" w:type="dxa"/>
            <w:shd w:val="clear" w:color="auto" w:fill="auto"/>
          </w:tcPr>
          <w:p w14:paraId="4A66D53D" w14:textId="77777777" w:rsidR="002C1914" w:rsidRPr="00F10E87" w:rsidRDefault="002C1914" w:rsidP="00F324D5">
            <w:pPr>
              <w:jc w:val="center"/>
              <w:rPr>
                <w:rFonts w:ascii="Arial Narrow" w:hAnsi="Arial Narrow"/>
                <w:b/>
                <w:sz w:val="28"/>
              </w:rPr>
            </w:pPr>
          </w:p>
        </w:tc>
        <w:tc>
          <w:tcPr>
            <w:tcW w:w="1350" w:type="dxa"/>
            <w:shd w:val="clear" w:color="auto" w:fill="auto"/>
          </w:tcPr>
          <w:p w14:paraId="660F59AD" w14:textId="77777777" w:rsidR="002C1914" w:rsidRPr="00F10E87" w:rsidRDefault="002C1914" w:rsidP="00F324D5">
            <w:pPr>
              <w:jc w:val="center"/>
              <w:rPr>
                <w:rFonts w:ascii="Arial Narrow" w:hAnsi="Arial Narrow"/>
                <w:b/>
                <w:sz w:val="28"/>
              </w:rPr>
            </w:pPr>
          </w:p>
        </w:tc>
        <w:tc>
          <w:tcPr>
            <w:tcW w:w="1350" w:type="dxa"/>
            <w:shd w:val="clear" w:color="auto" w:fill="auto"/>
          </w:tcPr>
          <w:p w14:paraId="75F03DDA" w14:textId="77777777" w:rsidR="002C1914" w:rsidRPr="00F10E87" w:rsidRDefault="002C1914" w:rsidP="00F324D5">
            <w:pPr>
              <w:jc w:val="center"/>
              <w:rPr>
                <w:rFonts w:ascii="Arial Narrow" w:hAnsi="Arial Narrow"/>
                <w:b/>
                <w:sz w:val="28"/>
              </w:rPr>
            </w:pPr>
          </w:p>
        </w:tc>
        <w:tc>
          <w:tcPr>
            <w:tcW w:w="1260" w:type="dxa"/>
            <w:shd w:val="clear" w:color="auto" w:fill="auto"/>
          </w:tcPr>
          <w:p w14:paraId="1C81C5A4" w14:textId="77777777" w:rsidR="002C1914" w:rsidRPr="00F10E87" w:rsidRDefault="002C1914" w:rsidP="00F324D5">
            <w:pPr>
              <w:jc w:val="center"/>
              <w:rPr>
                <w:rFonts w:ascii="Arial Narrow" w:hAnsi="Arial Narrow"/>
                <w:b/>
                <w:sz w:val="28"/>
              </w:rPr>
            </w:pPr>
          </w:p>
        </w:tc>
        <w:tc>
          <w:tcPr>
            <w:tcW w:w="1710" w:type="dxa"/>
            <w:shd w:val="clear" w:color="auto" w:fill="auto"/>
          </w:tcPr>
          <w:p w14:paraId="3987D85B" w14:textId="77777777" w:rsidR="002C1914" w:rsidRPr="00F10E87" w:rsidRDefault="002C1914" w:rsidP="00F324D5">
            <w:pPr>
              <w:jc w:val="center"/>
              <w:rPr>
                <w:rFonts w:ascii="Arial Narrow" w:hAnsi="Arial Narrow"/>
                <w:b/>
                <w:sz w:val="28"/>
              </w:rPr>
            </w:pPr>
          </w:p>
        </w:tc>
        <w:tc>
          <w:tcPr>
            <w:tcW w:w="6930" w:type="dxa"/>
            <w:shd w:val="clear" w:color="auto" w:fill="auto"/>
          </w:tcPr>
          <w:p w14:paraId="2B83E23E" w14:textId="77777777" w:rsidR="002C1914" w:rsidRPr="00F10E87" w:rsidRDefault="002C1914" w:rsidP="00F324D5">
            <w:pPr>
              <w:jc w:val="center"/>
              <w:rPr>
                <w:rFonts w:ascii="Arial Narrow" w:hAnsi="Arial Narrow"/>
                <w:b/>
                <w:sz w:val="28"/>
              </w:rPr>
            </w:pPr>
          </w:p>
        </w:tc>
      </w:tr>
      <w:tr w:rsidR="002C1914" w:rsidRPr="00F10E87" w14:paraId="5C8D9F40" w14:textId="77777777" w:rsidTr="00F324D5">
        <w:trPr>
          <w:cantSplit/>
        </w:trPr>
        <w:tc>
          <w:tcPr>
            <w:tcW w:w="1260" w:type="dxa"/>
            <w:shd w:val="clear" w:color="auto" w:fill="auto"/>
          </w:tcPr>
          <w:p w14:paraId="5F5AA4AF" w14:textId="77777777" w:rsidR="002C1914" w:rsidRPr="00F10E87" w:rsidRDefault="002C1914" w:rsidP="00F324D5">
            <w:pPr>
              <w:jc w:val="center"/>
              <w:rPr>
                <w:rFonts w:ascii="Arial Narrow" w:hAnsi="Arial Narrow"/>
                <w:b/>
                <w:sz w:val="28"/>
              </w:rPr>
            </w:pPr>
          </w:p>
        </w:tc>
        <w:tc>
          <w:tcPr>
            <w:tcW w:w="1350" w:type="dxa"/>
            <w:shd w:val="clear" w:color="auto" w:fill="auto"/>
          </w:tcPr>
          <w:p w14:paraId="336CB19B" w14:textId="77777777" w:rsidR="002C1914" w:rsidRPr="00F10E87" w:rsidRDefault="002C1914" w:rsidP="00F324D5">
            <w:pPr>
              <w:jc w:val="center"/>
              <w:rPr>
                <w:rFonts w:ascii="Arial Narrow" w:hAnsi="Arial Narrow"/>
                <w:b/>
                <w:sz w:val="28"/>
              </w:rPr>
            </w:pPr>
          </w:p>
        </w:tc>
        <w:tc>
          <w:tcPr>
            <w:tcW w:w="1350" w:type="dxa"/>
            <w:shd w:val="clear" w:color="auto" w:fill="auto"/>
          </w:tcPr>
          <w:p w14:paraId="6BE64D97" w14:textId="77777777" w:rsidR="002C1914" w:rsidRPr="00F10E87" w:rsidRDefault="002C1914" w:rsidP="00F324D5">
            <w:pPr>
              <w:jc w:val="center"/>
              <w:rPr>
                <w:rFonts w:ascii="Arial Narrow" w:hAnsi="Arial Narrow"/>
                <w:b/>
                <w:sz w:val="28"/>
              </w:rPr>
            </w:pPr>
          </w:p>
        </w:tc>
        <w:tc>
          <w:tcPr>
            <w:tcW w:w="1260" w:type="dxa"/>
            <w:shd w:val="clear" w:color="auto" w:fill="auto"/>
          </w:tcPr>
          <w:p w14:paraId="7D3B823A" w14:textId="77777777" w:rsidR="002C1914" w:rsidRPr="00F10E87" w:rsidRDefault="002C1914" w:rsidP="00F324D5">
            <w:pPr>
              <w:jc w:val="center"/>
              <w:rPr>
                <w:rFonts w:ascii="Arial Narrow" w:hAnsi="Arial Narrow"/>
                <w:b/>
                <w:sz w:val="28"/>
              </w:rPr>
            </w:pPr>
          </w:p>
        </w:tc>
        <w:tc>
          <w:tcPr>
            <w:tcW w:w="1710" w:type="dxa"/>
            <w:shd w:val="clear" w:color="auto" w:fill="auto"/>
          </w:tcPr>
          <w:p w14:paraId="6EFFEC52" w14:textId="77777777" w:rsidR="002C1914" w:rsidRPr="00F10E87" w:rsidRDefault="002C1914" w:rsidP="00F324D5">
            <w:pPr>
              <w:jc w:val="center"/>
              <w:rPr>
                <w:rFonts w:ascii="Arial Narrow" w:hAnsi="Arial Narrow"/>
                <w:b/>
                <w:sz w:val="28"/>
              </w:rPr>
            </w:pPr>
          </w:p>
        </w:tc>
        <w:tc>
          <w:tcPr>
            <w:tcW w:w="6930" w:type="dxa"/>
            <w:shd w:val="clear" w:color="auto" w:fill="auto"/>
          </w:tcPr>
          <w:p w14:paraId="6B19EC5D" w14:textId="77777777" w:rsidR="002C1914" w:rsidRPr="00F10E87" w:rsidRDefault="002C1914" w:rsidP="00F324D5">
            <w:pPr>
              <w:jc w:val="center"/>
              <w:rPr>
                <w:rFonts w:ascii="Arial Narrow" w:hAnsi="Arial Narrow"/>
                <w:b/>
                <w:sz w:val="28"/>
              </w:rPr>
            </w:pPr>
          </w:p>
        </w:tc>
      </w:tr>
      <w:tr w:rsidR="002C1914" w:rsidRPr="00F10E87" w14:paraId="4FCE5E64" w14:textId="77777777" w:rsidTr="00F324D5">
        <w:trPr>
          <w:cantSplit/>
        </w:trPr>
        <w:tc>
          <w:tcPr>
            <w:tcW w:w="1260" w:type="dxa"/>
            <w:shd w:val="clear" w:color="auto" w:fill="auto"/>
          </w:tcPr>
          <w:p w14:paraId="402330A5" w14:textId="77777777" w:rsidR="002C1914" w:rsidRPr="00F10E87" w:rsidRDefault="002C1914" w:rsidP="00F324D5">
            <w:pPr>
              <w:jc w:val="center"/>
              <w:rPr>
                <w:rFonts w:ascii="Arial Narrow" w:hAnsi="Arial Narrow"/>
                <w:b/>
                <w:sz w:val="28"/>
              </w:rPr>
            </w:pPr>
          </w:p>
        </w:tc>
        <w:tc>
          <w:tcPr>
            <w:tcW w:w="1350" w:type="dxa"/>
            <w:shd w:val="clear" w:color="auto" w:fill="auto"/>
          </w:tcPr>
          <w:p w14:paraId="210DEDFA" w14:textId="77777777" w:rsidR="002C1914" w:rsidRPr="00F10E87" w:rsidRDefault="002C1914" w:rsidP="00F324D5">
            <w:pPr>
              <w:jc w:val="center"/>
              <w:rPr>
                <w:rFonts w:ascii="Arial Narrow" w:hAnsi="Arial Narrow"/>
                <w:b/>
                <w:sz w:val="28"/>
              </w:rPr>
            </w:pPr>
          </w:p>
        </w:tc>
        <w:tc>
          <w:tcPr>
            <w:tcW w:w="1350" w:type="dxa"/>
            <w:shd w:val="clear" w:color="auto" w:fill="auto"/>
          </w:tcPr>
          <w:p w14:paraId="2E6F66F7" w14:textId="77777777" w:rsidR="002C1914" w:rsidRPr="00F10E87" w:rsidRDefault="002C1914" w:rsidP="00F324D5">
            <w:pPr>
              <w:jc w:val="center"/>
              <w:rPr>
                <w:rFonts w:ascii="Arial Narrow" w:hAnsi="Arial Narrow"/>
                <w:b/>
                <w:sz w:val="28"/>
              </w:rPr>
            </w:pPr>
          </w:p>
        </w:tc>
        <w:tc>
          <w:tcPr>
            <w:tcW w:w="1260" w:type="dxa"/>
            <w:shd w:val="clear" w:color="auto" w:fill="auto"/>
          </w:tcPr>
          <w:p w14:paraId="02CDCEBA" w14:textId="77777777" w:rsidR="002C1914" w:rsidRPr="00F10E87" w:rsidRDefault="002C1914" w:rsidP="00F324D5">
            <w:pPr>
              <w:jc w:val="center"/>
              <w:rPr>
                <w:rFonts w:ascii="Arial Narrow" w:hAnsi="Arial Narrow"/>
                <w:b/>
                <w:sz w:val="28"/>
              </w:rPr>
            </w:pPr>
          </w:p>
        </w:tc>
        <w:tc>
          <w:tcPr>
            <w:tcW w:w="1710" w:type="dxa"/>
            <w:shd w:val="clear" w:color="auto" w:fill="auto"/>
          </w:tcPr>
          <w:p w14:paraId="2C806381" w14:textId="77777777" w:rsidR="002C1914" w:rsidRPr="00F10E87" w:rsidRDefault="002C1914" w:rsidP="00F324D5">
            <w:pPr>
              <w:jc w:val="center"/>
              <w:rPr>
                <w:rFonts w:ascii="Arial Narrow" w:hAnsi="Arial Narrow"/>
                <w:b/>
                <w:sz w:val="28"/>
              </w:rPr>
            </w:pPr>
          </w:p>
        </w:tc>
        <w:tc>
          <w:tcPr>
            <w:tcW w:w="6930" w:type="dxa"/>
            <w:shd w:val="clear" w:color="auto" w:fill="auto"/>
          </w:tcPr>
          <w:p w14:paraId="54760C9A" w14:textId="77777777" w:rsidR="002C1914" w:rsidRPr="00F10E87" w:rsidRDefault="002C1914" w:rsidP="00F324D5">
            <w:pPr>
              <w:jc w:val="center"/>
              <w:rPr>
                <w:rFonts w:ascii="Arial Narrow" w:hAnsi="Arial Narrow"/>
                <w:b/>
                <w:sz w:val="28"/>
              </w:rPr>
            </w:pPr>
          </w:p>
        </w:tc>
      </w:tr>
      <w:tr w:rsidR="002C1914" w:rsidRPr="00F10E87" w14:paraId="45F803BF" w14:textId="77777777" w:rsidTr="00F324D5">
        <w:trPr>
          <w:cantSplit/>
        </w:trPr>
        <w:tc>
          <w:tcPr>
            <w:tcW w:w="1260" w:type="dxa"/>
            <w:shd w:val="clear" w:color="auto" w:fill="auto"/>
          </w:tcPr>
          <w:p w14:paraId="3B07F221" w14:textId="77777777" w:rsidR="002C1914" w:rsidRPr="00F10E87" w:rsidRDefault="002C1914" w:rsidP="00F324D5">
            <w:pPr>
              <w:jc w:val="center"/>
              <w:rPr>
                <w:rFonts w:ascii="Arial Narrow" w:hAnsi="Arial Narrow"/>
                <w:b/>
                <w:sz w:val="28"/>
              </w:rPr>
            </w:pPr>
          </w:p>
        </w:tc>
        <w:tc>
          <w:tcPr>
            <w:tcW w:w="1350" w:type="dxa"/>
            <w:shd w:val="clear" w:color="auto" w:fill="auto"/>
          </w:tcPr>
          <w:p w14:paraId="3AE0A0A0" w14:textId="77777777" w:rsidR="002C1914" w:rsidRPr="00F10E87" w:rsidRDefault="002C1914" w:rsidP="00F324D5">
            <w:pPr>
              <w:jc w:val="center"/>
              <w:rPr>
                <w:rFonts w:ascii="Arial Narrow" w:hAnsi="Arial Narrow"/>
                <w:b/>
                <w:sz w:val="28"/>
              </w:rPr>
            </w:pPr>
          </w:p>
        </w:tc>
        <w:tc>
          <w:tcPr>
            <w:tcW w:w="1350" w:type="dxa"/>
            <w:shd w:val="clear" w:color="auto" w:fill="auto"/>
          </w:tcPr>
          <w:p w14:paraId="567EDC49" w14:textId="77777777" w:rsidR="002C1914" w:rsidRPr="00F10E87" w:rsidRDefault="002C1914" w:rsidP="00F324D5">
            <w:pPr>
              <w:jc w:val="center"/>
              <w:rPr>
                <w:rFonts w:ascii="Arial Narrow" w:hAnsi="Arial Narrow"/>
                <w:b/>
                <w:sz w:val="28"/>
              </w:rPr>
            </w:pPr>
          </w:p>
        </w:tc>
        <w:tc>
          <w:tcPr>
            <w:tcW w:w="1260" w:type="dxa"/>
            <w:shd w:val="clear" w:color="auto" w:fill="auto"/>
          </w:tcPr>
          <w:p w14:paraId="5BD5C545" w14:textId="77777777" w:rsidR="002C1914" w:rsidRPr="00F10E87" w:rsidRDefault="002C1914" w:rsidP="00F324D5">
            <w:pPr>
              <w:jc w:val="center"/>
              <w:rPr>
                <w:rFonts w:ascii="Arial Narrow" w:hAnsi="Arial Narrow"/>
                <w:b/>
                <w:sz w:val="28"/>
              </w:rPr>
            </w:pPr>
          </w:p>
        </w:tc>
        <w:tc>
          <w:tcPr>
            <w:tcW w:w="1710" w:type="dxa"/>
            <w:shd w:val="clear" w:color="auto" w:fill="auto"/>
          </w:tcPr>
          <w:p w14:paraId="32FDBF5C" w14:textId="77777777" w:rsidR="002C1914" w:rsidRPr="00F10E87" w:rsidRDefault="002C1914" w:rsidP="00F324D5">
            <w:pPr>
              <w:jc w:val="center"/>
              <w:rPr>
                <w:rFonts w:ascii="Arial Narrow" w:hAnsi="Arial Narrow"/>
                <w:b/>
                <w:sz w:val="28"/>
              </w:rPr>
            </w:pPr>
          </w:p>
        </w:tc>
        <w:tc>
          <w:tcPr>
            <w:tcW w:w="6930" w:type="dxa"/>
            <w:shd w:val="clear" w:color="auto" w:fill="auto"/>
          </w:tcPr>
          <w:p w14:paraId="4BA2F75A" w14:textId="77777777" w:rsidR="002C1914" w:rsidRPr="00F10E87" w:rsidRDefault="002C1914" w:rsidP="00F324D5">
            <w:pPr>
              <w:jc w:val="center"/>
              <w:rPr>
                <w:rFonts w:ascii="Arial Narrow" w:hAnsi="Arial Narrow"/>
                <w:b/>
                <w:sz w:val="28"/>
              </w:rPr>
            </w:pPr>
          </w:p>
        </w:tc>
      </w:tr>
    </w:tbl>
    <w:p w14:paraId="56B49E3C" w14:textId="77777777" w:rsidR="00903408" w:rsidRDefault="00903408" w:rsidP="00903408"/>
    <w:p w14:paraId="6A275A8E" w14:textId="77777777" w:rsidR="00E75A3C" w:rsidRDefault="00E75A3C" w:rsidP="009F5BDF">
      <w:pPr>
        <w:spacing w:before="120"/>
        <w:rPr>
          <w:rFonts w:ascii="Arial" w:hAnsi="Arial" w:cs="Arial"/>
        </w:rPr>
      </w:pPr>
    </w:p>
    <w:p w14:paraId="02C9F5F9" w14:textId="77777777" w:rsidR="00E75A3C" w:rsidRDefault="00E75A3C" w:rsidP="00E75A3C">
      <w:pPr>
        <w:widowControl/>
        <w:rPr>
          <w:rFonts w:ascii="Arial" w:hAnsi="Arial" w:cs="Arial"/>
        </w:rPr>
        <w:sectPr w:rsidR="00E75A3C" w:rsidSect="001D6092">
          <w:headerReference w:type="default" r:id="rId47"/>
          <w:footerReference w:type="default" r:id="rId48"/>
          <w:endnotePr>
            <w:numFmt w:val="decimal"/>
          </w:endnotePr>
          <w:pgSz w:w="15840" w:h="12240" w:orient="landscape"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p>
    <w:p w14:paraId="18EDF2A7" w14:textId="77777777" w:rsidR="00E31427" w:rsidRPr="002C1914" w:rsidRDefault="00E31427" w:rsidP="002C1914">
      <w:pPr>
        <w:pStyle w:val="Heading1"/>
        <w:jc w:val="center"/>
        <w:rPr>
          <w:u w:val="none"/>
        </w:rPr>
      </w:pPr>
      <w:bookmarkStart w:id="218" w:name="AppendixE"/>
      <w:bookmarkStart w:id="219" w:name="_Toc384130824"/>
      <w:bookmarkEnd w:id="216"/>
      <w:r w:rsidRPr="002C1914">
        <w:rPr>
          <w:u w:val="none"/>
        </w:rPr>
        <w:t>Appendix E</w:t>
      </w:r>
      <w:bookmarkEnd w:id="218"/>
      <w:r w:rsidRPr="002C1914">
        <w:rPr>
          <w:u w:val="none"/>
        </w:rPr>
        <w:t xml:space="preserve"> </w:t>
      </w:r>
      <w:r w:rsidR="00972129" w:rsidRPr="002C1914">
        <w:rPr>
          <w:u w:val="none"/>
        </w:rPr>
        <w:t>-</w:t>
      </w:r>
      <w:r w:rsidRPr="002C1914">
        <w:rPr>
          <w:u w:val="none"/>
        </w:rPr>
        <w:t xml:space="preserve"> Examples of Administrative Forms</w:t>
      </w:r>
      <w:bookmarkEnd w:id="219"/>
    </w:p>
    <w:p w14:paraId="7B82B60D" w14:textId="77777777" w:rsidR="00E31427" w:rsidRPr="00053380" w:rsidRDefault="00E31427" w:rsidP="00CE752A">
      <w:pPr>
        <w:outlineLvl w:val="0"/>
        <w:rPr>
          <w:rFonts w:ascii="Arial" w:hAnsi="Arial" w:cs="Arial"/>
          <w:b/>
          <w:bCs/>
          <w:szCs w:val="24"/>
        </w:rPr>
      </w:pPr>
    </w:p>
    <w:p w14:paraId="608F0935" w14:textId="77777777" w:rsidR="00053380" w:rsidRPr="00053380" w:rsidRDefault="008265DD" w:rsidP="00053380">
      <w:pPr>
        <w:rPr>
          <w:rFonts w:ascii="Arial" w:hAnsi="Arial" w:cs="Arial"/>
          <w:szCs w:val="24"/>
        </w:rPr>
      </w:pPr>
      <w:r w:rsidRPr="008265DD">
        <w:rPr>
          <w:rFonts w:ascii="Arial" w:hAnsi="Arial" w:cs="Arial"/>
          <w:szCs w:val="24"/>
        </w:rPr>
        <w:t xml:space="preserve">An Administrative Form constitutes any form that would not be included in the study database.  The following is a list of administrative forms that should be considered for a study.  Given that each study is unique, forms could be omitted and/or added at the investigator’s discretion depending on the nature of the study. </w:t>
      </w:r>
    </w:p>
    <w:p w14:paraId="6A611316" w14:textId="77777777" w:rsidR="00053380" w:rsidRPr="00053380" w:rsidRDefault="00053380" w:rsidP="00053380">
      <w:pPr>
        <w:rPr>
          <w:rFonts w:ascii="Arial" w:hAnsi="Arial" w:cs="Arial"/>
          <w:b/>
          <w:szCs w:val="24"/>
        </w:rPr>
      </w:pPr>
    </w:p>
    <w:p w14:paraId="29263538" w14:textId="77777777" w:rsidR="00053380" w:rsidRPr="002C1914" w:rsidRDefault="008265DD" w:rsidP="002C1914">
      <w:pPr>
        <w:pStyle w:val="ListParagraph"/>
        <w:numPr>
          <w:ilvl w:val="0"/>
          <w:numId w:val="25"/>
        </w:numPr>
        <w:ind w:left="0"/>
        <w:rPr>
          <w:rFonts w:ascii="Arial" w:hAnsi="Arial" w:cs="Arial"/>
          <w:color w:val="333333"/>
          <w:szCs w:val="24"/>
        </w:rPr>
      </w:pPr>
      <w:r w:rsidRPr="002C1914">
        <w:rPr>
          <w:rFonts w:ascii="Arial" w:hAnsi="Arial" w:cs="Arial"/>
          <w:b/>
          <w:i/>
          <w:sz w:val="24"/>
          <w:szCs w:val="24"/>
        </w:rPr>
        <w:t>Participant Identification Code List -</w:t>
      </w:r>
      <w:r w:rsidRPr="002C1914">
        <w:rPr>
          <w:rFonts w:ascii="Arial" w:hAnsi="Arial" w:cs="Arial"/>
          <w:b/>
          <w:sz w:val="24"/>
          <w:szCs w:val="24"/>
        </w:rPr>
        <w:t xml:space="preserve"> </w:t>
      </w:r>
      <w:r w:rsidRPr="002C1914">
        <w:rPr>
          <w:rFonts w:ascii="Arial" w:hAnsi="Arial" w:cs="Arial"/>
          <w:color w:val="333333"/>
          <w:szCs w:val="24"/>
        </w:rPr>
        <w:t>Used to document the participant’s study identification number, name, and other identifying information. Must be stored securely and separate from research records since it is the link between a study ID and participant’s name.</w:t>
      </w:r>
    </w:p>
    <w:p w14:paraId="39D47358" w14:textId="77777777" w:rsidR="00053380" w:rsidRPr="00053380" w:rsidRDefault="00053380" w:rsidP="00053380">
      <w:pPr>
        <w:pStyle w:val="Bulletlisting"/>
        <w:numPr>
          <w:ilvl w:val="0"/>
          <w:numId w:val="0"/>
        </w:numPr>
        <w:rPr>
          <w:rFonts w:ascii="Arial" w:hAnsi="Arial"/>
          <w:b/>
          <w:i/>
          <w:szCs w:val="24"/>
        </w:rPr>
      </w:pPr>
    </w:p>
    <w:p w14:paraId="2659D42E" w14:textId="77777777" w:rsidR="00053380" w:rsidRPr="00053380" w:rsidRDefault="008265DD" w:rsidP="002C1914">
      <w:pPr>
        <w:pStyle w:val="Bulletlisting"/>
        <w:numPr>
          <w:ilvl w:val="0"/>
          <w:numId w:val="26"/>
        </w:numPr>
        <w:ind w:left="0"/>
        <w:rPr>
          <w:rFonts w:ascii="Arial" w:hAnsi="Arial"/>
          <w:szCs w:val="24"/>
        </w:rPr>
      </w:pPr>
      <w:r w:rsidRPr="008265DD">
        <w:rPr>
          <w:rFonts w:ascii="Arial" w:hAnsi="Arial"/>
          <w:b/>
          <w:i/>
          <w:szCs w:val="24"/>
        </w:rPr>
        <w:t>Record of Destruction of Clinical Product*</w:t>
      </w:r>
      <w:r w:rsidRPr="008265DD">
        <w:rPr>
          <w:rFonts w:ascii="Arial" w:hAnsi="Arial"/>
          <w:i/>
          <w:szCs w:val="24"/>
        </w:rPr>
        <w:t xml:space="preserve"> -</w:t>
      </w:r>
      <w:r w:rsidRPr="008265DD">
        <w:rPr>
          <w:rFonts w:ascii="Arial" w:hAnsi="Arial"/>
          <w:szCs w:val="24"/>
        </w:rPr>
        <w:t xml:space="preserve"> This log is used to document the destruction of any unused study drug.  The date and time of incineration as well as how many vials/pills were incinerated must be recorded.  This record should be attached to the Study Drug Accountability Record. </w:t>
      </w:r>
    </w:p>
    <w:p w14:paraId="5F2DC10D" w14:textId="77777777" w:rsidR="00053380" w:rsidRPr="00053380" w:rsidRDefault="00053380" w:rsidP="002C1914">
      <w:pPr>
        <w:rPr>
          <w:rFonts w:ascii="Arial" w:hAnsi="Arial" w:cs="Arial"/>
          <w:b/>
          <w:szCs w:val="24"/>
        </w:rPr>
      </w:pPr>
    </w:p>
    <w:p w14:paraId="7953EF7A" w14:textId="77777777" w:rsidR="00053380" w:rsidRPr="002C1914" w:rsidRDefault="008265DD" w:rsidP="002C1914">
      <w:pPr>
        <w:pStyle w:val="ListParagraph"/>
        <w:numPr>
          <w:ilvl w:val="0"/>
          <w:numId w:val="27"/>
        </w:numPr>
        <w:ind w:left="0"/>
        <w:rPr>
          <w:rFonts w:ascii="Arial" w:hAnsi="Arial" w:cs="Arial"/>
          <w:b/>
          <w:szCs w:val="24"/>
        </w:rPr>
      </w:pPr>
      <w:r w:rsidRPr="002C1914">
        <w:rPr>
          <w:rFonts w:ascii="Arial" w:hAnsi="Arial" w:cs="Arial"/>
          <w:b/>
          <w:i/>
          <w:szCs w:val="24"/>
        </w:rPr>
        <w:t>Screening and Enrollment Log</w:t>
      </w:r>
      <w:r w:rsidRPr="002C1914">
        <w:rPr>
          <w:rFonts w:ascii="Arial" w:hAnsi="Arial" w:cs="Arial"/>
          <w:b/>
          <w:szCs w:val="24"/>
        </w:rPr>
        <w:t xml:space="preserve"> - </w:t>
      </w:r>
      <w:r w:rsidRPr="002C1914">
        <w:rPr>
          <w:rFonts w:ascii="Arial" w:hAnsi="Arial" w:cs="Arial"/>
          <w:color w:val="333333"/>
          <w:szCs w:val="24"/>
        </w:rPr>
        <w:t>Used to list participants screened; includes those who fail screening and those who are enrolled.</w:t>
      </w:r>
    </w:p>
    <w:p w14:paraId="241720C5" w14:textId="77777777" w:rsidR="00053380" w:rsidRPr="00053380" w:rsidRDefault="00053380" w:rsidP="002C1914">
      <w:pPr>
        <w:rPr>
          <w:rFonts w:ascii="Arial" w:hAnsi="Arial" w:cs="Arial"/>
          <w:b/>
          <w:szCs w:val="24"/>
        </w:rPr>
      </w:pPr>
    </w:p>
    <w:p w14:paraId="2650EC60" w14:textId="77777777" w:rsidR="00053380" w:rsidRPr="002C1914" w:rsidRDefault="008265DD" w:rsidP="002C1914">
      <w:pPr>
        <w:pStyle w:val="ListParagraph"/>
        <w:numPr>
          <w:ilvl w:val="0"/>
          <w:numId w:val="28"/>
        </w:numPr>
        <w:ind w:left="0"/>
        <w:rPr>
          <w:rFonts w:ascii="Arial" w:hAnsi="Arial" w:cs="Arial"/>
          <w:color w:val="333333"/>
          <w:szCs w:val="24"/>
        </w:rPr>
      </w:pPr>
      <w:r w:rsidRPr="002C1914">
        <w:rPr>
          <w:rFonts w:ascii="Arial" w:hAnsi="Arial" w:cs="Arial"/>
          <w:b/>
          <w:i/>
          <w:szCs w:val="24"/>
        </w:rPr>
        <w:t>Site-Signature Log /Delegation of Authority Log*</w:t>
      </w:r>
      <w:r w:rsidRPr="002C1914">
        <w:rPr>
          <w:rFonts w:ascii="Arial" w:hAnsi="Arial" w:cs="Arial"/>
          <w:b/>
          <w:szCs w:val="24"/>
        </w:rPr>
        <w:t xml:space="preserve"> - </w:t>
      </w:r>
      <w:r w:rsidRPr="002C1914">
        <w:rPr>
          <w:rFonts w:ascii="Arial" w:hAnsi="Arial" w:cs="Arial"/>
          <w:color w:val="333333"/>
          <w:szCs w:val="24"/>
        </w:rPr>
        <w:t xml:space="preserve">Used to list all study personnel and their specific responsibilities, signatures, and dates of obligation during the conduct of a clinical research study. </w:t>
      </w:r>
      <w:r w:rsidRPr="002C1914">
        <w:rPr>
          <w:rFonts w:ascii="Arial" w:hAnsi="Arial" w:cs="Arial"/>
          <w:b/>
          <w:i/>
          <w:szCs w:val="24"/>
        </w:rPr>
        <w:t>Note</w:t>
      </w:r>
      <w:r w:rsidRPr="002C1914">
        <w:rPr>
          <w:rFonts w:ascii="Arial" w:hAnsi="Arial" w:cs="Arial"/>
          <w:szCs w:val="24"/>
        </w:rPr>
        <w:t xml:space="preserve">: For a template form, please see the </w:t>
      </w:r>
      <w:hyperlink r:id="rId49" w:history="1">
        <w:r w:rsidRPr="002C1914">
          <w:rPr>
            <w:rStyle w:val="Hyperlink"/>
            <w:rFonts w:ascii="Arial" w:hAnsi="Arial" w:cs="Arial"/>
            <w:szCs w:val="24"/>
          </w:rPr>
          <w:t>NIA Toolbox Study Forms page</w:t>
        </w:r>
      </w:hyperlink>
      <w:r w:rsidRPr="002C1914">
        <w:rPr>
          <w:rFonts w:ascii="Arial" w:hAnsi="Arial" w:cs="Arial"/>
          <w:szCs w:val="24"/>
        </w:rPr>
        <w:t xml:space="preserve">. </w:t>
      </w:r>
    </w:p>
    <w:p w14:paraId="0988EB4E" w14:textId="77777777" w:rsidR="00053380" w:rsidRPr="00053380" w:rsidRDefault="00053380" w:rsidP="002C1914">
      <w:pPr>
        <w:rPr>
          <w:rFonts w:ascii="Arial" w:hAnsi="Arial" w:cs="Arial"/>
          <w:szCs w:val="24"/>
        </w:rPr>
      </w:pPr>
    </w:p>
    <w:p w14:paraId="64B7CD4D" w14:textId="77777777" w:rsidR="00053380" w:rsidRDefault="008265DD" w:rsidP="002C1914">
      <w:pPr>
        <w:pStyle w:val="Bulletlisting"/>
        <w:numPr>
          <w:ilvl w:val="0"/>
          <w:numId w:val="29"/>
        </w:numPr>
        <w:ind w:left="0"/>
        <w:rPr>
          <w:rFonts w:ascii="Arial" w:hAnsi="Arial"/>
          <w:szCs w:val="24"/>
        </w:rPr>
      </w:pPr>
      <w:r w:rsidRPr="002C1914">
        <w:rPr>
          <w:rFonts w:ascii="Arial" w:hAnsi="Arial"/>
          <w:b/>
          <w:i/>
          <w:szCs w:val="24"/>
        </w:rPr>
        <w:t>Site Visit Log</w:t>
      </w:r>
      <w:r w:rsidRPr="002C1914">
        <w:rPr>
          <w:rFonts w:ascii="Arial" w:hAnsi="Arial"/>
          <w:b/>
          <w:szCs w:val="24"/>
        </w:rPr>
        <w:t xml:space="preserve"> -</w:t>
      </w:r>
      <w:r w:rsidRPr="008265DD">
        <w:rPr>
          <w:rFonts w:ascii="Arial" w:hAnsi="Arial"/>
          <w:szCs w:val="24"/>
        </w:rPr>
        <w:t xml:space="preserve"> Records individuals visiting the site. The most common reasons for visits are site initiation, monito</w:t>
      </w:r>
      <w:r w:rsidR="00BE1B5E">
        <w:rPr>
          <w:rFonts w:ascii="Arial" w:hAnsi="Arial"/>
          <w:szCs w:val="24"/>
        </w:rPr>
        <w:t>ring, training, and close-out.</w:t>
      </w:r>
    </w:p>
    <w:p w14:paraId="7A4BE520" w14:textId="77777777" w:rsidR="00BE1B5E" w:rsidRPr="00053380" w:rsidRDefault="00BE1B5E" w:rsidP="002C1914">
      <w:pPr>
        <w:pStyle w:val="Bulletlisting"/>
        <w:numPr>
          <w:ilvl w:val="0"/>
          <w:numId w:val="0"/>
        </w:numPr>
        <w:rPr>
          <w:rFonts w:ascii="Arial" w:hAnsi="Arial"/>
          <w:szCs w:val="24"/>
        </w:rPr>
      </w:pPr>
    </w:p>
    <w:p w14:paraId="4CA1FAE1" w14:textId="77777777" w:rsidR="00053380" w:rsidRPr="00053380" w:rsidRDefault="008265DD" w:rsidP="002C1914">
      <w:pPr>
        <w:autoSpaceDE w:val="0"/>
        <w:autoSpaceDN w:val="0"/>
        <w:adjustRightInd w:val="0"/>
        <w:rPr>
          <w:rFonts w:ascii="Arial" w:hAnsi="Arial" w:cs="Arial"/>
          <w:szCs w:val="24"/>
        </w:rPr>
      </w:pPr>
      <w:r w:rsidRPr="008265DD">
        <w:rPr>
          <w:rFonts w:ascii="Arial" w:hAnsi="Arial" w:cs="Arial"/>
          <w:b/>
          <w:i/>
          <w:szCs w:val="24"/>
        </w:rPr>
        <w:t>Study Drug Accountability Record*</w:t>
      </w:r>
      <w:r w:rsidRPr="008265DD">
        <w:rPr>
          <w:rFonts w:ascii="Arial" w:hAnsi="Arial" w:cs="Arial"/>
          <w:szCs w:val="24"/>
        </w:rPr>
        <w:t xml:space="preserve"> – Records help ensure that study drugs have not gone astray and help find them if they do. This record should be maintained in the Pharmacy by the research pharmacist and must not be shared with other members of the study team. </w:t>
      </w:r>
    </w:p>
    <w:p w14:paraId="7D22661F" w14:textId="77777777" w:rsidR="00053380" w:rsidRPr="00053380" w:rsidRDefault="00053380" w:rsidP="002C1914">
      <w:pPr>
        <w:rPr>
          <w:rFonts w:ascii="Arial" w:hAnsi="Arial" w:cs="Arial"/>
          <w:i/>
          <w:szCs w:val="24"/>
        </w:rPr>
      </w:pPr>
    </w:p>
    <w:p w14:paraId="2BB4B20B" w14:textId="77777777" w:rsidR="00053380" w:rsidRPr="002C1914" w:rsidRDefault="008265DD" w:rsidP="002C1914">
      <w:pPr>
        <w:pStyle w:val="ListParagraph"/>
        <w:numPr>
          <w:ilvl w:val="0"/>
          <w:numId w:val="30"/>
        </w:numPr>
        <w:ind w:left="0"/>
        <w:rPr>
          <w:rFonts w:ascii="Arial" w:hAnsi="Arial" w:cs="Arial"/>
          <w:szCs w:val="24"/>
        </w:rPr>
      </w:pPr>
      <w:r w:rsidRPr="002C1914">
        <w:rPr>
          <w:rFonts w:ascii="Arial" w:hAnsi="Arial" w:cs="Arial"/>
          <w:b/>
          <w:i/>
          <w:szCs w:val="24"/>
        </w:rPr>
        <w:t>Telephone Contact Log</w:t>
      </w:r>
      <w:r w:rsidRPr="002C1914">
        <w:rPr>
          <w:rFonts w:ascii="Arial" w:hAnsi="Arial" w:cs="Arial"/>
          <w:b/>
          <w:szCs w:val="24"/>
        </w:rPr>
        <w:t xml:space="preserve"> - </w:t>
      </w:r>
      <w:r w:rsidRPr="002C1914">
        <w:rPr>
          <w:rFonts w:ascii="Arial" w:hAnsi="Arial" w:cs="Arial"/>
          <w:szCs w:val="24"/>
        </w:rPr>
        <w:t xml:space="preserve">To record and track study-related telephone contact discussions with a study participant. </w:t>
      </w:r>
    </w:p>
    <w:p w14:paraId="4E1F105C" w14:textId="77777777" w:rsidR="00053380" w:rsidRPr="00053380" w:rsidRDefault="00053380" w:rsidP="002C1914">
      <w:pPr>
        <w:rPr>
          <w:rFonts w:ascii="Arial" w:hAnsi="Arial" w:cs="Arial"/>
          <w:szCs w:val="24"/>
        </w:rPr>
      </w:pPr>
    </w:p>
    <w:p w14:paraId="18C37463" w14:textId="77777777" w:rsidR="00053380" w:rsidRPr="002C1914" w:rsidRDefault="008265DD" w:rsidP="002C1914">
      <w:pPr>
        <w:pStyle w:val="ListParagraph"/>
        <w:numPr>
          <w:ilvl w:val="0"/>
          <w:numId w:val="31"/>
        </w:numPr>
        <w:ind w:left="0"/>
        <w:rPr>
          <w:rFonts w:ascii="Arial" w:hAnsi="Arial" w:cs="Arial"/>
          <w:color w:val="333333"/>
          <w:szCs w:val="24"/>
        </w:rPr>
      </w:pPr>
      <w:r w:rsidRPr="002C1914">
        <w:rPr>
          <w:rFonts w:ascii="Arial" w:hAnsi="Arial" w:cs="Arial"/>
          <w:b/>
          <w:i/>
          <w:szCs w:val="24"/>
        </w:rPr>
        <w:t>Training Log*</w:t>
      </w:r>
      <w:r w:rsidRPr="002C1914">
        <w:rPr>
          <w:rFonts w:ascii="Arial" w:hAnsi="Arial" w:cs="Arial"/>
          <w:b/>
          <w:szCs w:val="24"/>
        </w:rPr>
        <w:t xml:space="preserve"> -</w:t>
      </w:r>
      <w:r w:rsidRPr="002C1914">
        <w:rPr>
          <w:rFonts w:ascii="Arial" w:hAnsi="Arial" w:cs="Arial"/>
          <w:szCs w:val="24"/>
        </w:rPr>
        <w:t xml:space="preserve"> </w:t>
      </w:r>
      <w:r w:rsidRPr="002C1914">
        <w:rPr>
          <w:rFonts w:ascii="Arial" w:hAnsi="Arial" w:cs="Arial"/>
          <w:color w:val="333333"/>
          <w:szCs w:val="24"/>
        </w:rPr>
        <w:t>Documents study-specific training completed by staff exhibiting their qualifications to perform tasks involved in the clinical research study. Other training may also be listed on this log.</w:t>
      </w:r>
    </w:p>
    <w:p w14:paraId="1D54C113" w14:textId="77777777" w:rsidR="00053380" w:rsidRPr="00053380" w:rsidRDefault="00053380" w:rsidP="00053380">
      <w:pPr>
        <w:rPr>
          <w:rFonts w:ascii="Arial" w:hAnsi="Arial" w:cs="Arial"/>
          <w:color w:val="333333"/>
          <w:szCs w:val="24"/>
        </w:rPr>
      </w:pPr>
    </w:p>
    <w:p w14:paraId="577FB7D7" w14:textId="77777777" w:rsidR="00053380" w:rsidRPr="00053380" w:rsidRDefault="00053380" w:rsidP="00053380">
      <w:pPr>
        <w:rPr>
          <w:rFonts w:ascii="Arial" w:hAnsi="Arial" w:cs="Arial"/>
          <w:color w:val="333333"/>
          <w:szCs w:val="24"/>
        </w:rPr>
      </w:pPr>
    </w:p>
    <w:p w14:paraId="59BC86F3" w14:textId="77777777" w:rsidR="00053380" w:rsidRPr="00053380" w:rsidRDefault="008265DD" w:rsidP="00053380">
      <w:pPr>
        <w:rPr>
          <w:rFonts w:ascii="Arial" w:hAnsi="Arial" w:cs="Arial"/>
          <w:b/>
          <w:szCs w:val="24"/>
        </w:rPr>
      </w:pPr>
      <w:r w:rsidRPr="008265DD">
        <w:rPr>
          <w:rFonts w:ascii="Arial" w:hAnsi="Arial" w:cs="Arial"/>
          <w:color w:val="333333"/>
          <w:szCs w:val="24"/>
        </w:rPr>
        <w:t xml:space="preserve">*Forms could also be considered a regulatory document rather than an administrative form. </w:t>
      </w:r>
    </w:p>
    <w:p w14:paraId="3091FBEF" w14:textId="77777777" w:rsidR="00C545A0" w:rsidRPr="00F07701" w:rsidRDefault="00C545A0" w:rsidP="00C545A0">
      <w:pPr>
        <w:rPr>
          <w:sz w:val="2"/>
          <w:szCs w:val="2"/>
        </w:rPr>
      </w:pPr>
    </w:p>
    <w:sectPr w:rsidR="00C545A0" w:rsidRPr="00F07701" w:rsidSect="00833DC4">
      <w:footerReference w:type="default" r:id="rId50"/>
      <w:endnotePr>
        <w:numFmt w:val="decimal"/>
      </w:endnotePr>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4C239" w14:textId="77777777" w:rsidR="00F207D8" w:rsidRDefault="00F207D8">
      <w:r>
        <w:separator/>
      </w:r>
    </w:p>
  </w:endnote>
  <w:endnote w:type="continuationSeparator" w:id="0">
    <w:p w14:paraId="55ED4325" w14:textId="77777777" w:rsidR="00F207D8" w:rsidRDefault="00F2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280DC" w14:textId="77777777" w:rsidR="00202A72" w:rsidRDefault="00202A72" w:rsidP="005F3C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56234E" w14:textId="77777777" w:rsidR="00202A72" w:rsidRDefault="00202A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8708310"/>
      <w:docPartObj>
        <w:docPartGallery w:val="Page Numbers (Bottom of Page)"/>
        <w:docPartUnique/>
      </w:docPartObj>
    </w:sdtPr>
    <w:sdtEndPr>
      <w:rPr>
        <w:noProof/>
      </w:rPr>
    </w:sdtEndPr>
    <w:sdtContent>
      <w:p w14:paraId="50EC41C4" w14:textId="77777777" w:rsidR="00202A72" w:rsidRDefault="00202A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A3EEB2" w14:textId="77777777" w:rsidR="00202A72" w:rsidRDefault="00202A72">
    <w:pPr>
      <w:pStyle w:val="Heading7"/>
      <w:ind w:right="360" w:firstLine="18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0D08B" w14:textId="77777777" w:rsidR="00202A72" w:rsidRPr="0070050A" w:rsidRDefault="001D6092" w:rsidP="00C33556">
    <w:pPr>
      <w:pStyle w:val="Footer"/>
      <w:tabs>
        <w:tab w:val="clear" w:pos="8640"/>
        <w:tab w:val="left" w:pos="7920"/>
        <w:tab w:val="right" w:pos="10800"/>
      </w:tabs>
      <w:ind w:right="-1440"/>
      <w:rPr>
        <w:i/>
        <w:sz w:val="20"/>
      </w:rPr>
    </w:pPr>
    <w:r w:rsidRPr="001D6092">
      <w:rPr>
        <w:i/>
        <w:sz w:val="20"/>
      </w:rPr>
      <w:t>Version 1 – December 2013</w:t>
    </w:r>
    <w:r w:rsidRPr="001D6092">
      <w:rPr>
        <w:i/>
        <w:sz w:val="20"/>
      </w:rPr>
      <w:tab/>
    </w:r>
    <w:sdt>
      <w:sdtPr>
        <w:rPr>
          <w:i/>
          <w:sz w:val="20"/>
        </w:rPr>
        <w:id w:val="-407149633"/>
        <w:docPartObj>
          <w:docPartGallery w:val="Page Numbers (Bottom of Page)"/>
          <w:docPartUnique/>
        </w:docPartObj>
      </w:sdtPr>
      <w:sdtEndPr/>
      <w:sdtContent>
        <w:sdt>
          <w:sdtPr>
            <w:rPr>
              <w:i/>
              <w:sz w:val="20"/>
            </w:rPr>
            <w:id w:val="-554080985"/>
            <w:docPartObj>
              <w:docPartGallery w:val="Page Numbers (Top of Page)"/>
              <w:docPartUnique/>
            </w:docPartObj>
          </w:sdtPr>
          <w:sdtEndPr/>
          <w:sdtContent>
            <w:r w:rsidR="00C33556">
              <w:rPr>
                <w:i/>
                <w:sz w:val="20"/>
              </w:rPr>
              <w:tab/>
            </w:r>
            <w:r w:rsidRPr="001D6092">
              <w:rPr>
                <w:i/>
                <w:sz w:val="20"/>
              </w:rPr>
              <w:t xml:space="preserve">Page </w:t>
            </w:r>
            <w:r w:rsidRPr="001D6092">
              <w:rPr>
                <w:b/>
                <w:bCs/>
                <w:i/>
                <w:sz w:val="20"/>
              </w:rPr>
              <w:fldChar w:fldCharType="begin"/>
            </w:r>
            <w:r w:rsidRPr="001D6092">
              <w:rPr>
                <w:b/>
                <w:bCs/>
                <w:i/>
                <w:sz w:val="20"/>
              </w:rPr>
              <w:instrText xml:space="preserve"> PAGE </w:instrText>
            </w:r>
            <w:r w:rsidRPr="001D6092">
              <w:rPr>
                <w:b/>
                <w:bCs/>
                <w:i/>
                <w:sz w:val="20"/>
              </w:rPr>
              <w:fldChar w:fldCharType="separate"/>
            </w:r>
            <w:r w:rsidR="008E707A">
              <w:rPr>
                <w:b/>
                <w:bCs/>
                <w:i/>
                <w:noProof/>
                <w:sz w:val="20"/>
              </w:rPr>
              <w:t>3</w:t>
            </w:r>
            <w:r w:rsidRPr="001D6092">
              <w:rPr>
                <w:b/>
                <w:bCs/>
                <w:i/>
                <w:sz w:val="20"/>
              </w:rPr>
              <w:fldChar w:fldCharType="end"/>
            </w:r>
            <w:r w:rsidRPr="001D6092">
              <w:rPr>
                <w:i/>
                <w:sz w:val="20"/>
              </w:rPr>
              <w:t xml:space="preserve"> of </w:t>
            </w:r>
            <w:r w:rsidRPr="001D6092">
              <w:rPr>
                <w:b/>
                <w:bCs/>
                <w:i/>
                <w:sz w:val="20"/>
              </w:rPr>
              <w:fldChar w:fldCharType="begin"/>
            </w:r>
            <w:r w:rsidRPr="001D6092">
              <w:rPr>
                <w:b/>
                <w:bCs/>
                <w:i/>
                <w:sz w:val="20"/>
              </w:rPr>
              <w:instrText xml:space="preserve"> NUMPAGES  </w:instrText>
            </w:r>
            <w:r w:rsidRPr="001D6092">
              <w:rPr>
                <w:b/>
                <w:bCs/>
                <w:i/>
                <w:sz w:val="20"/>
              </w:rPr>
              <w:fldChar w:fldCharType="separate"/>
            </w:r>
            <w:r w:rsidR="008E707A">
              <w:rPr>
                <w:b/>
                <w:bCs/>
                <w:i/>
                <w:noProof/>
                <w:sz w:val="20"/>
              </w:rPr>
              <w:t>22</w:t>
            </w:r>
            <w:r w:rsidRPr="001D6092">
              <w:rPr>
                <w:b/>
                <w:bCs/>
                <w:i/>
                <w:sz w:val="20"/>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94315" w14:textId="77777777" w:rsidR="00202A72" w:rsidRDefault="00202A72" w:rsidP="005F3C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421F2D68" w14:textId="77777777" w:rsidR="00202A72" w:rsidRDefault="00202A72">
    <w:pPr>
      <w:pStyle w:val="Heading7"/>
      <w:ind w:right="360" w:firstLine="187"/>
    </w:pPr>
    <w:r>
      <w:t>Version 5 – July 2007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72875" w14:textId="77777777" w:rsidR="002C1914" w:rsidRPr="0070050A" w:rsidRDefault="002C1914" w:rsidP="00C33556">
    <w:pPr>
      <w:pStyle w:val="Footer"/>
      <w:tabs>
        <w:tab w:val="clear" w:pos="8640"/>
        <w:tab w:val="left" w:pos="7920"/>
        <w:tab w:val="right" w:pos="10800"/>
      </w:tabs>
      <w:ind w:right="-1440"/>
      <w:rPr>
        <w:i/>
        <w:sz w:val="20"/>
      </w:rPr>
    </w:pPr>
    <w:r w:rsidRPr="001D6092">
      <w:rPr>
        <w:i/>
        <w:sz w:val="20"/>
      </w:rPr>
      <w:t>Version 1 – December 2013</w:t>
    </w:r>
    <w:r w:rsidRPr="001D6092">
      <w:rPr>
        <w:i/>
        <w:sz w:val="20"/>
      </w:rPr>
      <w:tab/>
    </w:r>
    <w:sdt>
      <w:sdtPr>
        <w:rPr>
          <w:i/>
          <w:sz w:val="20"/>
        </w:rPr>
        <w:id w:val="-862982635"/>
        <w:docPartObj>
          <w:docPartGallery w:val="Page Numbers (Bottom of Page)"/>
          <w:docPartUnique/>
        </w:docPartObj>
      </w:sdtPr>
      <w:sdtEndPr/>
      <w:sdtContent>
        <w:sdt>
          <w:sdtPr>
            <w:rPr>
              <w:i/>
              <w:sz w:val="20"/>
            </w:rPr>
            <w:id w:val="84041458"/>
            <w:docPartObj>
              <w:docPartGallery w:val="Page Numbers (Top of Page)"/>
              <w:docPartUnique/>
            </w:docPartObj>
          </w:sdtPr>
          <w:sdtEndPr/>
          <w:sdtContent>
            <w:r>
              <w:rPr>
                <w:i/>
                <w:sz w:val="20"/>
              </w:rPr>
              <w:tab/>
            </w:r>
            <w:r>
              <w:rPr>
                <w:i/>
                <w:sz w:val="20"/>
              </w:rPr>
              <w:tab/>
            </w:r>
            <w:r>
              <w:rPr>
                <w:i/>
                <w:sz w:val="20"/>
              </w:rPr>
              <w:tab/>
            </w:r>
            <w:r w:rsidRPr="001D6092">
              <w:rPr>
                <w:i/>
                <w:sz w:val="20"/>
              </w:rPr>
              <w:t xml:space="preserve">Page </w:t>
            </w:r>
            <w:r w:rsidRPr="001D6092">
              <w:rPr>
                <w:b/>
                <w:bCs/>
                <w:i/>
                <w:sz w:val="20"/>
              </w:rPr>
              <w:fldChar w:fldCharType="begin"/>
            </w:r>
            <w:r w:rsidRPr="001D6092">
              <w:rPr>
                <w:b/>
                <w:bCs/>
                <w:i/>
                <w:sz w:val="20"/>
              </w:rPr>
              <w:instrText xml:space="preserve"> PAGE </w:instrText>
            </w:r>
            <w:r w:rsidRPr="001D6092">
              <w:rPr>
                <w:b/>
                <w:bCs/>
                <w:i/>
                <w:sz w:val="20"/>
              </w:rPr>
              <w:fldChar w:fldCharType="separate"/>
            </w:r>
            <w:r w:rsidR="008E707A">
              <w:rPr>
                <w:b/>
                <w:bCs/>
                <w:i/>
                <w:noProof/>
                <w:sz w:val="20"/>
              </w:rPr>
              <w:t>19</w:t>
            </w:r>
            <w:r w:rsidRPr="001D6092">
              <w:rPr>
                <w:b/>
                <w:bCs/>
                <w:i/>
                <w:sz w:val="20"/>
              </w:rPr>
              <w:fldChar w:fldCharType="end"/>
            </w:r>
            <w:r w:rsidRPr="001D6092">
              <w:rPr>
                <w:i/>
                <w:sz w:val="20"/>
              </w:rPr>
              <w:t xml:space="preserve"> of </w:t>
            </w:r>
            <w:r w:rsidRPr="001D6092">
              <w:rPr>
                <w:b/>
                <w:bCs/>
                <w:i/>
                <w:sz w:val="20"/>
              </w:rPr>
              <w:fldChar w:fldCharType="begin"/>
            </w:r>
            <w:r w:rsidRPr="001D6092">
              <w:rPr>
                <w:b/>
                <w:bCs/>
                <w:i/>
                <w:sz w:val="20"/>
              </w:rPr>
              <w:instrText xml:space="preserve"> NUMPAGES  </w:instrText>
            </w:r>
            <w:r w:rsidRPr="001D6092">
              <w:rPr>
                <w:b/>
                <w:bCs/>
                <w:i/>
                <w:sz w:val="20"/>
              </w:rPr>
              <w:fldChar w:fldCharType="separate"/>
            </w:r>
            <w:r w:rsidR="008E707A">
              <w:rPr>
                <w:b/>
                <w:bCs/>
                <w:i/>
                <w:noProof/>
                <w:sz w:val="20"/>
              </w:rPr>
              <w:t>22</w:t>
            </w:r>
            <w:r w:rsidRPr="001D6092">
              <w:rPr>
                <w:b/>
                <w:bCs/>
                <w:i/>
                <w:sz w:val="20"/>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38532" w14:textId="77777777" w:rsidR="001D6092" w:rsidRPr="0070050A" w:rsidRDefault="001D6092" w:rsidP="00833DC4">
    <w:pPr>
      <w:pStyle w:val="Footer"/>
      <w:tabs>
        <w:tab w:val="clear" w:pos="8640"/>
        <w:tab w:val="left" w:pos="8730"/>
        <w:tab w:val="right" w:pos="10800"/>
      </w:tabs>
      <w:ind w:right="-1440"/>
      <w:rPr>
        <w:i/>
        <w:sz w:val="20"/>
      </w:rPr>
    </w:pPr>
    <w:r w:rsidRPr="001D6092">
      <w:rPr>
        <w:i/>
        <w:sz w:val="20"/>
      </w:rPr>
      <w:t>Version 1 – December 2013</w:t>
    </w:r>
    <w:r w:rsidRPr="001D6092">
      <w:rPr>
        <w:i/>
        <w:sz w:val="20"/>
      </w:rPr>
      <w:tab/>
    </w:r>
    <w:r w:rsidRPr="001D6092">
      <w:rPr>
        <w:i/>
        <w:sz w:val="20"/>
      </w:rPr>
      <w:tab/>
    </w:r>
    <w:sdt>
      <w:sdtPr>
        <w:rPr>
          <w:i/>
          <w:sz w:val="20"/>
        </w:rPr>
        <w:id w:val="-2061934924"/>
        <w:docPartObj>
          <w:docPartGallery w:val="Page Numbers (Bottom of Page)"/>
          <w:docPartUnique/>
        </w:docPartObj>
      </w:sdtPr>
      <w:sdtEndPr/>
      <w:sdtContent>
        <w:sdt>
          <w:sdtPr>
            <w:rPr>
              <w:i/>
              <w:sz w:val="20"/>
            </w:rPr>
            <w:id w:val="2024506395"/>
            <w:docPartObj>
              <w:docPartGallery w:val="Page Numbers (Top of Page)"/>
              <w:docPartUnique/>
            </w:docPartObj>
          </w:sdtPr>
          <w:sdtEndPr/>
          <w:sdtContent>
            <w:r w:rsidRPr="001D6092">
              <w:rPr>
                <w:i/>
                <w:sz w:val="20"/>
              </w:rPr>
              <w:t xml:space="preserve">Page </w:t>
            </w:r>
            <w:r w:rsidRPr="001D6092">
              <w:rPr>
                <w:b/>
                <w:bCs/>
                <w:i/>
                <w:sz w:val="20"/>
              </w:rPr>
              <w:fldChar w:fldCharType="begin"/>
            </w:r>
            <w:r w:rsidRPr="001D6092">
              <w:rPr>
                <w:b/>
                <w:bCs/>
                <w:i/>
                <w:sz w:val="20"/>
              </w:rPr>
              <w:instrText xml:space="preserve"> PAGE </w:instrText>
            </w:r>
            <w:r w:rsidRPr="001D6092">
              <w:rPr>
                <w:b/>
                <w:bCs/>
                <w:i/>
                <w:sz w:val="20"/>
              </w:rPr>
              <w:fldChar w:fldCharType="separate"/>
            </w:r>
            <w:r w:rsidR="008E707A">
              <w:rPr>
                <w:b/>
                <w:bCs/>
                <w:i/>
                <w:noProof/>
                <w:sz w:val="20"/>
              </w:rPr>
              <w:t>22</w:t>
            </w:r>
            <w:r w:rsidRPr="001D6092">
              <w:rPr>
                <w:b/>
                <w:bCs/>
                <w:i/>
                <w:sz w:val="20"/>
              </w:rPr>
              <w:fldChar w:fldCharType="end"/>
            </w:r>
            <w:r w:rsidRPr="001D6092">
              <w:rPr>
                <w:i/>
                <w:sz w:val="20"/>
              </w:rPr>
              <w:t xml:space="preserve"> of </w:t>
            </w:r>
            <w:r w:rsidRPr="001D6092">
              <w:rPr>
                <w:b/>
                <w:bCs/>
                <w:i/>
                <w:sz w:val="20"/>
              </w:rPr>
              <w:fldChar w:fldCharType="begin"/>
            </w:r>
            <w:r w:rsidRPr="001D6092">
              <w:rPr>
                <w:b/>
                <w:bCs/>
                <w:i/>
                <w:sz w:val="20"/>
              </w:rPr>
              <w:instrText xml:space="preserve"> NUMPAGES  </w:instrText>
            </w:r>
            <w:r w:rsidRPr="001D6092">
              <w:rPr>
                <w:b/>
                <w:bCs/>
                <w:i/>
                <w:sz w:val="20"/>
              </w:rPr>
              <w:fldChar w:fldCharType="separate"/>
            </w:r>
            <w:r w:rsidR="008E707A">
              <w:rPr>
                <w:b/>
                <w:bCs/>
                <w:i/>
                <w:noProof/>
                <w:sz w:val="20"/>
              </w:rPr>
              <w:t>22</w:t>
            </w:r>
            <w:r w:rsidRPr="001D6092">
              <w:rPr>
                <w:b/>
                <w:bCs/>
                <w:i/>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AB183" w14:textId="77777777" w:rsidR="00F207D8" w:rsidRDefault="00F207D8">
      <w:r>
        <w:separator/>
      </w:r>
    </w:p>
  </w:footnote>
  <w:footnote w:type="continuationSeparator" w:id="0">
    <w:p w14:paraId="31C0C0B3" w14:textId="77777777" w:rsidR="00F207D8" w:rsidRDefault="00F2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35D03" w14:textId="77777777" w:rsidR="00202A72" w:rsidRPr="0087786E" w:rsidRDefault="00202A72" w:rsidP="00877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3A6"/>
    <w:multiLevelType w:val="hybridMultilevel"/>
    <w:tmpl w:val="AFEEB290"/>
    <w:lvl w:ilvl="0" w:tplc="AE84AF6C">
      <w:start w:val="1"/>
      <w:numFmt w:val="bullet"/>
      <w:pStyle w:val="Bulletlisting"/>
      <w:lvlText w:val=""/>
      <w:lvlJc w:val="left"/>
      <w:pPr>
        <w:tabs>
          <w:tab w:val="num" w:pos="1080"/>
        </w:tabs>
        <w:ind w:left="1080" w:hanging="360"/>
      </w:pPr>
      <w:rPr>
        <w:rFonts w:ascii="Symbol" w:hAnsi="Symbol" w:cs="Symbol" w:hint="default"/>
        <w:sz w:val="24"/>
        <w:szCs w:val="24"/>
      </w:rPr>
    </w:lvl>
    <w:lvl w:ilvl="1" w:tplc="04090003">
      <w:start w:val="1"/>
      <w:numFmt w:val="bullet"/>
      <w:lvlText w:val="o"/>
      <w:lvlJc w:val="left"/>
      <w:pPr>
        <w:tabs>
          <w:tab w:val="num" w:pos="3024"/>
        </w:tabs>
        <w:ind w:left="3024" w:hanging="360"/>
      </w:pPr>
      <w:rPr>
        <w:rFonts w:ascii="Courier New" w:hAnsi="Courier New" w:cs="Courier New" w:hint="default"/>
      </w:rPr>
    </w:lvl>
    <w:lvl w:ilvl="2" w:tplc="04090005">
      <w:start w:val="1"/>
      <w:numFmt w:val="bullet"/>
      <w:lvlText w:val=""/>
      <w:lvlJc w:val="left"/>
      <w:pPr>
        <w:tabs>
          <w:tab w:val="num" w:pos="3744"/>
        </w:tabs>
        <w:ind w:left="3744" w:hanging="360"/>
      </w:pPr>
      <w:rPr>
        <w:rFonts w:ascii="Wingdings" w:hAnsi="Wingdings" w:hint="default"/>
      </w:rPr>
    </w:lvl>
    <w:lvl w:ilvl="3" w:tplc="04090001">
      <w:start w:val="1"/>
      <w:numFmt w:val="bullet"/>
      <w:lvlText w:val=""/>
      <w:lvlJc w:val="left"/>
      <w:pPr>
        <w:tabs>
          <w:tab w:val="num" w:pos="4464"/>
        </w:tabs>
        <w:ind w:left="4464" w:hanging="360"/>
      </w:pPr>
      <w:rPr>
        <w:rFonts w:ascii="Symbol" w:hAnsi="Symbol" w:hint="default"/>
        <w:sz w:val="24"/>
        <w:szCs w:val="24"/>
      </w:rPr>
    </w:lvl>
    <w:lvl w:ilvl="4" w:tplc="04090003" w:tentative="1">
      <w:start w:val="1"/>
      <w:numFmt w:val="bullet"/>
      <w:lvlText w:val="o"/>
      <w:lvlJc w:val="left"/>
      <w:pPr>
        <w:tabs>
          <w:tab w:val="num" w:pos="5184"/>
        </w:tabs>
        <w:ind w:left="5184" w:hanging="360"/>
      </w:pPr>
      <w:rPr>
        <w:rFonts w:ascii="Courier New" w:hAnsi="Courier New" w:cs="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cs="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1" w15:restartNumberingAfterBreak="0">
    <w:nsid w:val="06C55549"/>
    <w:multiLevelType w:val="hybridMultilevel"/>
    <w:tmpl w:val="47A4D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F7103"/>
    <w:multiLevelType w:val="hybridMultilevel"/>
    <w:tmpl w:val="B8BCB724"/>
    <w:lvl w:ilvl="0" w:tplc="36804B58">
      <w:start w:val="1"/>
      <w:numFmt w:val="bullet"/>
      <w:lvlText w:val=""/>
      <w:lvlJc w:val="left"/>
      <w:pPr>
        <w:tabs>
          <w:tab w:val="num" w:pos="864"/>
        </w:tabs>
        <w:ind w:left="86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A0CEF"/>
    <w:multiLevelType w:val="hybridMultilevel"/>
    <w:tmpl w:val="BCA8F7EA"/>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B2795"/>
    <w:multiLevelType w:val="hybridMultilevel"/>
    <w:tmpl w:val="788065CA"/>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A03C4"/>
    <w:multiLevelType w:val="hybridMultilevel"/>
    <w:tmpl w:val="F1A86B28"/>
    <w:lvl w:ilvl="0" w:tplc="0409000D">
      <w:start w:val="1"/>
      <w:numFmt w:val="bullet"/>
      <w:lvlText w:val=""/>
      <w:lvlJc w:val="left"/>
      <w:pPr>
        <w:tabs>
          <w:tab w:val="num" w:pos="864"/>
        </w:tabs>
        <w:ind w:left="86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D024D"/>
    <w:multiLevelType w:val="hybridMultilevel"/>
    <w:tmpl w:val="4C3857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A42770"/>
    <w:multiLevelType w:val="hybridMultilevel"/>
    <w:tmpl w:val="60981B80"/>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42D11"/>
    <w:multiLevelType w:val="hybridMultilevel"/>
    <w:tmpl w:val="4550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26CD2"/>
    <w:multiLevelType w:val="hybridMultilevel"/>
    <w:tmpl w:val="3CFE3124"/>
    <w:lvl w:ilvl="0" w:tplc="04090001">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3024"/>
        </w:tabs>
        <w:ind w:left="3024" w:hanging="360"/>
      </w:pPr>
      <w:rPr>
        <w:rFonts w:ascii="Courier New" w:hAnsi="Courier New" w:cs="Courier New" w:hint="default"/>
      </w:rPr>
    </w:lvl>
    <w:lvl w:ilvl="2" w:tplc="04090005">
      <w:start w:val="1"/>
      <w:numFmt w:val="bullet"/>
      <w:lvlText w:val=""/>
      <w:lvlJc w:val="left"/>
      <w:pPr>
        <w:tabs>
          <w:tab w:val="num" w:pos="3744"/>
        </w:tabs>
        <w:ind w:left="3744" w:hanging="360"/>
      </w:pPr>
      <w:rPr>
        <w:rFonts w:ascii="Wingdings" w:hAnsi="Wingdings" w:hint="default"/>
      </w:rPr>
    </w:lvl>
    <w:lvl w:ilvl="3" w:tplc="04090001">
      <w:start w:val="1"/>
      <w:numFmt w:val="bullet"/>
      <w:lvlText w:val=""/>
      <w:lvlJc w:val="left"/>
      <w:pPr>
        <w:tabs>
          <w:tab w:val="num" w:pos="4464"/>
        </w:tabs>
        <w:ind w:left="4464" w:hanging="360"/>
      </w:pPr>
      <w:rPr>
        <w:rFonts w:ascii="Symbol" w:hAnsi="Symbol" w:hint="default"/>
        <w:sz w:val="24"/>
        <w:szCs w:val="24"/>
      </w:rPr>
    </w:lvl>
    <w:lvl w:ilvl="4" w:tplc="04090003" w:tentative="1">
      <w:start w:val="1"/>
      <w:numFmt w:val="bullet"/>
      <w:lvlText w:val="o"/>
      <w:lvlJc w:val="left"/>
      <w:pPr>
        <w:tabs>
          <w:tab w:val="num" w:pos="5184"/>
        </w:tabs>
        <w:ind w:left="5184" w:hanging="360"/>
      </w:pPr>
      <w:rPr>
        <w:rFonts w:ascii="Courier New" w:hAnsi="Courier New" w:cs="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cs="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10" w15:restartNumberingAfterBreak="0">
    <w:nsid w:val="26885DD4"/>
    <w:multiLevelType w:val="hybridMultilevel"/>
    <w:tmpl w:val="BA6E7F30"/>
    <w:lvl w:ilvl="0" w:tplc="36804B58">
      <w:start w:val="1"/>
      <w:numFmt w:val="bullet"/>
      <w:lvlText w:val=""/>
      <w:lvlJc w:val="left"/>
      <w:pPr>
        <w:tabs>
          <w:tab w:val="num" w:pos="864"/>
        </w:tabs>
        <w:ind w:left="86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5599F"/>
    <w:multiLevelType w:val="hybridMultilevel"/>
    <w:tmpl w:val="F6BA0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E6664F"/>
    <w:multiLevelType w:val="hybridMultilevel"/>
    <w:tmpl w:val="7EC25C8E"/>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328F1"/>
    <w:multiLevelType w:val="hybridMultilevel"/>
    <w:tmpl w:val="D81C58BE"/>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4126B7"/>
    <w:multiLevelType w:val="hybridMultilevel"/>
    <w:tmpl w:val="7E5E556E"/>
    <w:lvl w:ilvl="0" w:tplc="04090001">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3024"/>
        </w:tabs>
        <w:ind w:left="3024" w:hanging="360"/>
      </w:pPr>
      <w:rPr>
        <w:rFonts w:ascii="Courier New" w:hAnsi="Courier New" w:cs="Courier New" w:hint="default"/>
      </w:rPr>
    </w:lvl>
    <w:lvl w:ilvl="2" w:tplc="04090005">
      <w:start w:val="1"/>
      <w:numFmt w:val="bullet"/>
      <w:lvlText w:val=""/>
      <w:lvlJc w:val="left"/>
      <w:pPr>
        <w:tabs>
          <w:tab w:val="num" w:pos="3744"/>
        </w:tabs>
        <w:ind w:left="3744" w:hanging="360"/>
      </w:pPr>
      <w:rPr>
        <w:rFonts w:ascii="Wingdings" w:hAnsi="Wingdings" w:hint="default"/>
      </w:rPr>
    </w:lvl>
    <w:lvl w:ilvl="3" w:tplc="04090001">
      <w:start w:val="1"/>
      <w:numFmt w:val="bullet"/>
      <w:lvlText w:val=""/>
      <w:lvlJc w:val="left"/>
      <w:pPr>
        <w:tabs>
          <w:tab w:val="num" w:pos="4464"/>
        </w:tabs>
        <w:ind w:left="4464" w:hanging="360"/>
      </w:pPr>
      <w:rPr>
        <w:rFonts w:ascii="Symbol" w:hAnsi="Symbol" w:hint="default"/>
        <w:sz w:val="24"/>
        <w:szCs w:val="24"/>
      </w:rPr>
    </w:lvl>
    <w:lvl w:ilvl="4" w:tplc="04090003" w:tentative="1">
      <w:start w:val="1"/>
      <w:numFmt w:val="bullet"/>
      <w:lvlText w:val="o"/>
      <w:lvlJc w:val="left"/>
      <w:pPr>
        <w:tabs>
          <w:tab w:val="num" w:pos="5184"/>
        </w:tabs>
        <w:ind w:left="5184" w:hanging="360"/>
      </w:pPr>
      <w:rPr>
        <w:rFonts w:ascii="Courier New" w:hAnsi="Courier New" w:cs="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cs="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15" w15:restartNumberingAfterBreak="0">
    <w:nsid w:val="42656778"/>
    <w:multiLevelType w:val="hybridMultilevel"/>
    <w:tmpl w:val="897A8730"/>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84ECB"/>
    <w:multiLevelType w:val="hybridMultilevel"/>
    <w:tmpl w:val="0E2C0218"/>
    <w:lvl w:ilvl="0" w:tplc="944461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363FF"/>
    <w:multiLevelType w:val="multilevel"/>
    <w:tmpl w:val="05F29112"/>
    <w:lvl w:ilvl="0">
      <w:start w:val="11"/>
      <w:numFmt w:val="decimal"/>
      <w:lvlText w:val="%1"/>
      <w:lvlJc w:val="left"/>
      <w:pPr>
        <w:ind w:left="465" w:hanging="465"/>
      </w:pPr>
      <w:rPr>
        <w:rFonts w:hint="default"/>
        <w:i/>
      </w:rPr>
    </w:lvl>
    <w:lvl w:ilvl="1">
      <w:start w:val="4"/>
      <w:numFmt w:val="decimal"/>
      <w:lvlText w:val="%1.%2"/>
      <w:lvlJc w:val="left"/>
      <w:pPr>
        <w:ind w:left="465" w:hanging="46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8" w15:restartNumberingAfterBreak="0">
    <w:nsid w:val="4AE15DC9"/>
    <w:multiLevelType w:val="hybridMultilevel"/>
    <w:tmpl w:val="8A4E71B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9" w15:restartNumberingAfterBreak="0">
    <w:nsid w:val="4DAE54D1"/>
    <w:multiLevelType w:val="hybridMultilevel"/>
    <w:tmpl w:val="516E7906"/>
    <w:lvl w:ilvl="0" w:tplc="68DC16E8">
      <w:start w:val="1"/>
      <w:numFmt w:val="bullet"/>
      <w:lvlText w:val=" "/>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6832CE2"/>
    <w:multiLevelType w:val="hybridMultilevel"/>
    <w:tmpl w:val="3B14CE18"/>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36F83"/>
    <w:multiLevelType w:val="hybridMultilevel"/>
    <w:tmpl w:val="AB623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447F8C"/>
    <w:multiLevelType w:val="multilevel"/>
    <w:tmpl w:val="61404154"/>
    <w:lvl w:ilvl="0">
      <w:start w:val="1"/>
      <w:numFmt w:val="decimal"/>
      <w:pStyle w:val="Heading1Times"/>
      <w:suff w:val="space"/>
      <w:lvlText w:val="%1."/>
      <w:lvlJc w:val="left"/>
      <w:pPr>
        <w:ind w:left="1080" w:hanging="1080"/>
      </w:pPr>
      <w:rPr>
        <w:rFonts w:ascii="Arial" w:hAnsi="Arial" w:cs="Arial" w:hint="default"/>
        <w:b/>
        <w:bCs/>
        <w:i w:val="0"/>
        <w:iCs w:val="0"/>
        <w:strike w:val="0"/>
        <w:dstrike w:val="0"/>
        <w:vanish w:val="0"/>
        <w:color w:val="000000"/>
        <w:spacing w:val="0"/>
        <w:kern w:val="0"/>
        <w:position w:val="0"/>
        <w:sz w:val="24"/>
        <w:szCs w:val="24"/>
        <w:vertAlign w:val="baseline"/>
        <w:em w:val="none"/>
      </w:rPr>
    </w:lvl>
    <w:lvl w:ilvl="1">
      <w:start w:val="1"/>
      <w:numFmt w:val="decimal"/>
      <w:pStyle w:val="Heading2Times"/>
      <w:suff w:val="space"/>
      <w:lvlText w:val="%1.%2"/>
      <w:lvlJc w:val="left"/>
      <w:pPr>
        <w:ind w:left="0" w:firstLine="0"/>
      </w:pPr>
      <w:rPr>
        <w:rFonts w:hint="default"/>
      </w:rPr>
    </w:lvl>
    <w:lvl w:ilvl="2">
      <w:start w:val="1"/>
      <w:numFmt w:val="decimal"/>
      <w:lvlText w:val="%1.%2.%3"/>
      <w:lvlJc w:val="left"/>
      <w:pPr>
        <w:tabs>
          <w:tab w:val="num" w:pos="1440"/>
        </w:tabs>
        <w:ind w:left="1440" w:firstLine="0"/>
      </w:pPr>
      <w:rPr>
        <w:rFonts w:ascii="Times New Roman" w:hAnsi="Times New Roman" w:cs="Arial" w:hint="default"/>
        <w:b w:val="0"/>
        <w:bCs/>
        <w:i w:val="0"/>
        <w:iCs w:val="0"/>
        <w:sz w:val="24"/>
        <w:szCs w:val="24"/>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3" w15:restartNumberingAfterBreak="0">
    <w:nsid w:val="63A2780B"/>
    <w:multiLevelType w:val="multilevel"/>
    <w:tmpl w:val="0409001D"/>
    <w:styleLink w:val="StyleAfter6ptLinespacingMultiple12li"/>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72137E9"/>
    <w:multiLevelType w:val="hybridMultilevel"/>
    <w:tmpl w:val="417CAED8"/>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7468FC"/>
    <w:multiLevelType w:val="hybridMultilevel"/>
    <w:tmpl w:val="A678D0F8"/>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7474C1"/>
    <w:multiLevelType w:val="hybridMultilevel"/>
    <w:tmpl w:val="FE8836C8"/>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80793D"/>
    <w:multiLevelType w:val="hybridMultilevel"/>
    <w:tmpl w:val="E856AF26"/>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E90B3C"/>
    <w:multiLevelType w:val="hybridMultilevel"/>
    <w:tmpl w:val="4476D23E"/>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F2C03"/>
    <w:multiLevelType w:val="hybridMultilevel"/>
    <w:tmpl w:val="787832B2"/>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9C788A"/>
    <w:multiLevelType w:val="hybridMultilevel"/>
    <w:tmpl w:val="D1A0A146"/>
    <w:lvl w:ilvl="0" w:tplc="0409000D">
      <w:start w:val="1"/>
      <w:numFmt w:val="bullet"/>
      <w:lvlText w:val=""/>
      <w:lvlJc w:val="left"/>
      <w:pPr>
        <w:tabs>
          <w:tab w:val="num" w:pos="1944"/>
        </w:tabs>
        <w:ind w:left="1944" w:hanging="504"/>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0"/>
  </w:num>
  <w:num w:numId="2">
    <w:abstractNumId w:val="3"/>
  </w:num>
  <w:num w:numId="3">
    <w:abstractNumId w:val="5"/>
  </w:num>
  <w:num w:numId="4">
    <w:abstractNumId w:val="26"/>
  </w:num>
  <w:num w:numId="5">
    <w:abstractNumId w:val="10"/>
  </w:num>
  <w:num w:numId="6">
    <w:abstractNumId w:val="2"/>
  </w:num>
  <w:num w:numId="7">
    <w:abstractNumId w:val="13"/>
  </w:num>
  <w:num w:numId="8">
    <w:abstractNumId w:val="6"/>
  </w:num>
  <w:num w:numId="9">
    <w:abstractNumId w:val="0"/>
  </w:num>
  <w:num w:numId="10">
    <w:abstractNumId w:val="1"/>
  </w:num>
  <w:num w:numId="11">
    <w:abstractNumId w:val="22"/>
  </w:num>
  <w:num w:numId="12">
    <w:abstractNumId w:val="8"/>
  </w:num>
  <w:num w:numId="13">
    <w:abstractNumId w:val="23"/>
  </w:num>
  <w:num w:numId="14">
    <w:abstractNumId w:val="9"/>
  </w:num>
  <w:num w:numId="15">
    <w:abstractNumId w:val="14"/>
  </w:num>
  <w:num w:numId="16">
    <w:abstractNumId w:val="16"/>
  </w:num>
  <w:num w:numId="17">
    <w:abstractNumId w:val="18"/>
  </w:num>
  <w:num w:numId="18">
    <w:abstractNumId w:val="17"/>
  </w:num>
  <w:num w:numId="19">
    <w:abstractNumId w:val="25"/>
  </w:num>
  <w:num w:numId="20">
    <w:abstractNumId w:val="24"/>
  </w:num>
  <w:num w:numId="21">
    <w:abstractNumId w:val="21"/>
  </w:num>
  <w:num w:numId="22">
    <w:abstractNumId w:val="11"/>
  </w:num>
  <w:num w:numId="23">
    <w:abstractNumId w:val="15"/>
  </w:num>
  <w:num w:numId="24">
    <w:abstractNumId w:val="19"/>
  </w:num>
  <w:num w:numId="25">
    <w:abstractNumId w:val="7"/>
  </w:num>
  <w:num w:numId="26">
    <w:abstractNumId w:val="27"/>
  </w:num>
  <w:num w:numId="27">
    <w:abstractNumId w:val="20"/>
  </w:num>
  <w:num w:numId="28">
    <w:abstractNumId w:val="29"/>
  </w:num>
  <w:num w:numId="29">
    <w:abstractNumId w:val="12"/>
  </w:num>
  <w:num w:numId="30">
    <w:abstractNumId w:val="28"/>
  </w:num>
  <w:num w:numId="3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16"/>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47"/>
    <w:rsid w:val="00002B62"/>
    <w:rsid w:val="000034BA"/>
    <w:rsid w:val="00004C32"/>
    <w:rsid w:val="000050B0"/>
    <w:rsid w:val="000055D5"/>
    <w:rsid w:val="00006C42"/>
    <w:rsid w:val="00011802"/>
    <w:rsid w:val="0001181E"/>
    <w:rsid w:val="00013733"/>
    <w:rsid w:val="000143DA"/>
    <w:rsid w:val="000151B7"/>
    <w:rsid w:val="00015CF1"/>
    <w:rsid w:val="00016F2F"/>
    <w:rsid w:val="00016F5A"/>
    <w:rsid w:val="00022224"/>
    <w:rsid w:val="0002291E"/>
    <w:rsid w:val="00022A82"/>
    <w:rsid w:val="00023C98"/>
    <w:rsid w:val="00026576"/>
    <w:rsid w:val="00026C75"/>
    <w:rsid w:val="00031030"/>
    <w:rsid w:val="000331DE"/>
    <w:rsid w:val="00035EAD"/>
    <w:rsid w:val="00035F64"/>
    <w:rsid w:val="000362A0"/>
    <w:rsid w:val="000409E7"/>
    <w:rsid w:val="000419B8"/>
    <w:rsid w:val="000429CC"/>
    <w:rsid w:val="000429D4"/>
    <w:rsid w:val="00047AA7"/>
    <w:rsid w:val="000527B6"/>
    <w:rsid w:val="00053380"/>
    <w:rsid w:val="00055747"/>
    <w:rsid w:val="00056BC1"/>
    <w:rsid w:val="00057C29"/>
    <w:rsid w:val="000617FE"/>
    <w:rsid w:val="00061F2C"/>
    <w:rsid w:val="00064BBB"/>
    <w:rsid w:val="00066511"/>
    <w:rsid w:val="000675B7"/>
    <w:rsid w:val="00067EDA"/>
    <w:rsid w:val="000700A2"/>
    <w:rsid w:val="000713C2"/>
    <w:rsid w:val="00076137"/>
    <w:rsid w:val="000772BA"/>
    <w:rsid w:val="000807AA"/>
    <w:rsid w:val="000809F3"/>
    <w:rsid w:val="00080A75"/>
    <w:rsid w:val="00081FC9"/>
    <w:rsid w:val="00084CA9"/>
    <w:rsid w:val="00084DC9"/>
    <w:rsid w:val="00085331"/>
    <w:rsid w:val="00085E56"/>
    <w:rsid w:val="000920A1"/>
    <w:rsid w:val="000952F8"/>
    <w:rsid w:val="000A33C6"/>
    <w:rsid w:val="000A79D9"/>
    <w:rsid w:val="000A7B61"/>
    <w:rsid w:val="000B0057"/>
    <w:rsid w:val="000B0507"/>
    <w:rsid w:val="000B05A5"/>
    <w:rsid w:val="000B535E"/>
    <w:rsid w:val="000B55C6"/>
    <w:rsid w:val="000C04CB"/>
    <w:rsid w:val="000C13DC"/>
    <w:rsid w:val="000C2C85"/>
    <w:rsid w:val="000C3D1C"/>
    <w:rsid w:val="000C4775"/>
    <w:rsid w:val="000C4AB8"/>
    <w:rsid w:val="000C4E4C"/>
    <w:rsid w:val="000C69C9"/>
    <w:rsid w:val="000D04A5"/>
    <w:rsid w:val="000D2F24"/>
    <w:rsid w:val="000D3CED"/>
    <w:rsid w:val="000D562E"/>
    <w:rsid w:val="000D5745"/>
    <w:rsid w:val="000D64F4"/>
    <w:rsid w:val="000D74DC"/>
    <w:rsid w:val="000E0E4D"/>
    <w:rsid w:val="000E113D"/>
    <w:rsid w:val="000E1CF8"/>
    <w:rsid w:val="000E226D"/>
    <w:rsid w:val="000E2844"/>
    <w:rsid w:val="000E343C"/>
    <w:rsid w:val="000E4D03"/>
    <w:rsid w:val="000F09B1"/>
    <w:rsid w:val="000F127B"/>
    <w:rsid w:val="000F2B59"/>
    <w:rsid w:val="000F2BDC"/>
    <w:rsid w:val="000F482E"/>
    <w:rsid w:val="000F4896"/>
    <w:rsid w:val="000F49EE"/>
    <w:rsid w:val="000F5C76"/>
    <w:rsid w:val="00100C88"/>
    <w:rsid w:val="00101051"/>
    <w:rsid w:val="0010262C"/>
    <w:rsid w:val="00102C99"/>
    <w:rsid w:val="001047D5"/>
    <w:rsid w:val="001057E9"/>
    <w:rsid w:val="00105E27"/>
    <w:rsid w:val="001102CD"/>
    <w:rsid w:val="001106A0"/>
    <w:rsid w:val="00114A26"/>
    <w:rsid w:val="00115740"/>
    <w:rsid w:val="0011655E"/>
    <w:rsid w:val="00116586"/>
    <w:rsid w:val="00117776"/>
    <w:rsid w:val="001205F6"/>
    <w:rsid w:val="00120746"/>
    <w:rsid w:val="00123536"/>
    <w:rsid w:val="0012588C"/>
    <w:rsid w:val="00125E71"/>
    <w:rsid w:val="001264E4"/>
    <w:rsid w:val="001270B2"/>
    <w:rsid w:val="001307B7"/>
    <w:rsid w:val="00132400"/>
    <w:rsid w:val="00133C82"/>
    <w:rsid w:val="00135CF5"/>
    <w:rsid w:val="001400FA"/>
    <w:rsid w:val="00142599"/>
    <w:rsid w:val="00143230"/>
    <w:rsid w:val="0014547B"/>
    <w:rsid w:val="00145890"/>
    <w:rsid w:val="0014738D"/>
    <w:rsid w:val="0014749F"/>
    <w:rsid w:val="00147C6D"/>
    <w:rsid w:val="00147CBD"/>
    <w:rsid w:val="001512D3"/>
    <w:rsid w:val="00153D4C"/>
    <w:rsid w:val="00153F94"/>
    <w:rsid w:val="00154221"/>
    <w:rsid w:val="001559D5"/>
    <w:rsid w:val="00157E09"/>
    <w:rsid w:val="0016041C"/>
    <w:rsid w:val="001619C8"/>
    <w:rsid w:val="00174470"/>
    <w:rsid w:val="00174D32"/>
    <w:rsid w:val="00174F58"/>
    <w:rsid w:val="00175477"/>
    <w:rsid w:val="00175B31"/>
    <w:rsid w:val="001777B0"/>
    <w:rsid w:val="0018080F"/>
    <w:rsid w:val="001812F9"/>
    <w:rsid w:val="00181A2B"/>
    <w:rsid w:val="00181DC6"/>
    <w:rsid w:val="00184A94"/>
    <w:rsid w:val="00187EF8"/>
    <w:rsid w:val="00192FAF"/>
    <w:rsid w:val="00193886"/>
    <w:rsid w:val="00193971"/>
    <w:rsid w:val="00195810"/>
    <w:rsid w:val="00196F05"/>
    <w:rsid w:val="001A07AD"/>
    <w:rsid w:val="001A201E"/>
    <w:rsid w:val="001A2F16"/>
    <w:rsid w:val="001A562A"/>
    <w:rsid w:val="001A5D36"/>
    <w:rsid w:val="001A62AC"/>
    <w:rsid w:val="001A78D7"/>
    <w:rsid w:val="001B3551"/>
    <w:rsid w:val="001B72D1"/>
    <w:rsid w:val="001C0771"/>
    <w:rsid w:val="001C34C8"/>
    <w:rsid w:val="001C583A"/>
    <w:rsid w:val="001C58DB"/>
    <w:rsid w:val="001C6D17"/>
    <w:rsid w:val="001C70A6"/>
    <w:rsid w:val="001C732A"/>
    <w:rsid w:val="001D15DB"/>
    <w:rsid w:val="001D1C27"/>
    <w:rsid w:val="001D5F9A"/>
    <w:rsid w:val="001D6092"/>
    <w:rsid w:val="001E0816"/>
    <w:rsid w:val="001E32A0"/>
    <w:rsid w:val="001E3CC1"/>
    <w:rsid w:val="001E70AE"/>
    <w:rsid w:val="001E7233"/>
    <w:rsid w:val="001E752E"/>
    <w:rsid w:val="001E79F2"/>
    <w:rsid w:val="001E7E3E"/>
    <w:rsid w:val="001F02A9"/>
    <w:rsid w:val="001F0795"/>
    <w:rsid w:val="001F1241"/>
    <w:rsid w:val="001F2569"/>
    <w:rsid w:val="001F25EA"/>
    <w:rsid w:val="001F3627"/>
    <w:rsid w:val="001F4384"/>
    <w:rsid w:val="001F4837"/>
    <w:rsid w:val="001F74C8"/>
    <w:rsid w:val="00200B48"/>
    <w:rsid w:val="00200E27"/>
    <w:rsid w:val="002022D2"/>
    <w:rsid w:val="00202A72"/>
    <w:rsid w:val="00203C8B"/>
    <w:rsid w:val="00204B35"/>
    <w:rsid w:val="00207D95"/>
    <w:rsid w:val="00211C1E"/>
    <w:rsid w:val="002140B8"/>
    <w:rsid w:val="00215A7E"/>
    <w:rsid w:val="00215AB0"/>
    <w:rsid w:val="002169DA"/>
    <w:rsid w:val="00217511"/>
    <w:rsid w:val="002176BC"/>
    <w:rsid w:val="00220042"/>
    <w:rsid w:val="002200CD"/>
    <w:rsid w:val="00220550"/>
    <w:rsid w:val="002209CD"/>
    <w:rsid w:val="00222C73"/>
    <w:rsid w:val="00222F57"/>
    <w:rsid w:val="0022526B"/>
    <w:rsid w:val="00225618"/>
    <w:rsid w:val="00225867"/>
    <w:rsid w:val="00226CF8"/>
    <w:rsid w:val="00227478"/>
    <w:rsid w:val="00227CE6"/>
    <w:rsid w:val="00230DCC"/>
    <w:rsid w:val="0023285C"/>
    <w:rsid w:val="00233319"/>
    <w:rsid w:val="00234916"/>
    <w:rsid w:val="0023640C"/>
    <w:rsid w:val="00237AA4"/>
    <w:rsid w:val="0024056D"/>
    <w:rsid w:val="00241E4B"/>
    <w:rsid w:val="00242391"/>
    <w:rsid w:val="00242717"/>
    <w:rsid w:val="0024697E"/>
    <w:rsid w:val="00251B99"/>
    <w:rsid w:val="002546CC"/>
    <w:rsid w:val="002560CD"/>
    <w:rsid w:val="00256AD1"/>
    <w:rsid w:val="0026202C"/>
    <w:rsid w:val="002646DA"/>
    <w:rsid w:val="00266997"/>
    <w:rsid w:val="00267C32"/>
    <w:rsid w:val="00273FB9"/>
    <w:rsid w:val="00274174"/>
    <w:rsid w:val="002748C1"/>
    <w:rsid w:val="00275A85"/>
    <w:rsid w:val="00276263"/>
    <w:rsid w:val="00277A5B"/>
    <w:rsid w:val="00277D07"/>
    <w:rsid w:val="002802EF"/>
    <w:rsid w:val="00283E62"/>
    <w:rsid w:val="002851D1"/>
    <w:rsid w:val="0028526A"/>
    <w:rsid w:val="002862F8"/>
    <w:rsid w:val="002874DD"/>
    <w:rsid w:val="00290162"/>
    <w:rsid w:val="002902B3"/>
    <w:rsid w:val="00292AD5"/>
    <w:rsid w:val="0029397C"/>
    <w:rsid w:val="002947AF"/>
    <w:rsid w:val="00296052"/>
    <w:rsid w:val="002A126E"/>
    <w:rsid w:val="002A2E8C"/>
    <w:rsid w:val="002A4A60"/>
    <w:rsid w:val="002A52AF"/>
    <w:rsid w:val="002A59DA"/>
    <w:rsid w:val="002A5B58"/>
    <w:rsid w:val="002A5CC6"/>
    <w:rsid w:val="002B0EC9"/>
    <w:rsid w:val="002B3553"/>
    <w:rsid w:val="002B44A2"/>
    <w:rsid w:val="002B465A"/>
    <w:rsid w:val="002B4EF5"/>
    <w:rsid w:val="002B6EB1"/>
    <w:rsid w:val="002C09C0"/>
    <w:rsid w:val="002C1914"/>
    <w:rsid w:val="002C2503"/>
    <w:rsid w:val="002C2F53"/>
    <w:rsid w:val="002C4B02"/>
    <w:rsid w:val="002C4CC2"/>
    <w:rsid w:val="002C69F6"/>
    <w:rsid w:val="002C7377"/>
    <w:rsid w:val="002C7D47"/>
    <w:rsid w:val="002D0CA4"/>
    <w:rsid w:val="002D1190"/>
    <w:rsid w:val="002D1210"/>
    <w:rsid w:val="002D16FE"/>
    <w:rsid w:val="002D26B7"/>
    <w:rsid w:val="002D3943"/>
    <w:rsid w:val="002D3FE5"/>
    <w:rsid w:val="002D57F1"/>
    <w:rsid w:val="002D639B"/>
    <w:rsid w:val="002D7B68"/>
    <w:rsid w:val="002E033D"/>
    <w:rsid w:val="002E12D8"/>
    <w:rsid w:val="002E1750"/>
    <w:rsid w:val="002E3C84"/>
    <w:rsid w:val="002E40EA"/>
    <w:rsid w:val="002E513C"/>
    <w:rsid w:val="002F2639"/>
    <w:rsid w:val="002F29AC"/>
    <w:rsid w:val="002F2FD3"/>
    <w:rsid w:val="002F39C7"/>
    <w:rsid w:val="002F5EAE"/>
    <w:rsid w:val="002F6139"/>
    <w:rsid w:val="002F737D"/>
    <w:rsid w:val="00301067"/>
    <w:rsid w:val="00301211"/>
    <w:rsid w:val="0030175F"/>
    <w:rsid w:val="003026F2"/>
    <w:rsid w:val="00302866"/>
    <w:rsid w:val="00303575"/>
    <w:rsid w:val="00306759"/>
    <w:rsid w:val="0031055D"/>
    <w:rsid w:val="0031069C"/>
    <w:rsid w:val="00310D05"/>
    <w:rsid w:val="00311EC0"/>
    <w:rsid w:val="0031314C"/>
    <w:rsid w:val="0031556F"/>
    <w:rsid w:val="00321DB0"/>
    <w:rsid w:val="00333383"/>
    <w:rsid w:val="00340D72"/>
    <w:rsid w:val="00340ECC"/>
    <w:rsid w:val="00341E06"/>
    <w:rsid w:val="00347093"/>
    <w:rsid w:val="00352480"/>
    <w:rsid w:val="00352E2D"/>
    <w:rsid w:val="00352FC0"/>
    <w:rsid w:val="003564AA"/>
    <w:rsid w:val="0035660E"/>
    <w:rsid w:val="00356C6D"/>
    <w:rsid w:val="00357A74"/>
    <w:rsid w:val="00357EBD"/>
    <w:rsid w:val="003617DC"/>
    <w:rsid w:val="00361C3E"/>
    <w:rsid w:val="00364CDA"/>
    <w:rsid w:val="003653E1"/>
    <w:rsid w:val="00366BA6"/>
    <w:rsid w:val="00370F9E"/>
    <w:rsid w:val="00371C8B"/>
    <w:rsid w:val="00372EC4"/>
    <w:rsid w:val="00373114"/>
    <w:rsid w:val="003736F6"/>
    <w:rsid w:val="00373A4F"/>
    <w:rsid w:val="00373CCE"/>
    <w:rsid w:val="00373F84"/>
    <w:rsid w:val="003743B2"/>
    <w:rsid w:val="00375106"/>
    <w:rsid w:val="00377AAA"/>
    <w:rsid w:val="003815D3"/>
    <w:rsid w:val="0038222E"/>
    <w:rsid w:val="003824CC"/>
    <w:rsid w:val="00382A3A"/>
    <w:rsid w:val="00386161"/>
    <w:rsid w:val="0038753F"/>
    <w:rsid w:val="00390597"/>
    <w:rsid w:val="003913E1"/>
    <w:rsid w:val="003914C4"/>
    <w:rsid w:val="00391F38"/>
    <w:rsid w:val="0039295C"/>
    <w:rsid w:val="00392A20"/>
    <w:rsid w:val="00393EE7"/>
    <w:rsid w:val="00393F6C"/>
    <w:rsid w:val="00394B80"/>
    <w:rsid w:val="00395908"/>
    <w:rsid w:val="003969D9"/>
    <w:rsid w:val="00396C6D"/>
    <w:rsid w:val="00396FAA"/>
    <w:rsid w:val="003A188C"/>
    <w:rsid w:val="003A1B98"/>
    <w:rsid w:val="003A5484"/>
    <w:rsid w:val="003A7F7A"/>
    <w:rsid w:val="003B049C"/>
    <w:rsid w:val="003B09D3"/>
    <w:rsid w:val="003B2909"/>
    <w:rsid w:val="003B2ECC"/>
    <w:rsid w:val="003B7164"/>
    <w:rsid w:val="003B75C6"/>
    <w:rsid w:val="003C0650"/>
    <w:rsid w:val="003C072E"/>
    <w:rsid w:val="003C1984"/>
    <w:rsid w:val="003C2FB9"/>
    <w:rsid w:val="003C3C34"/>
    <w:rsid w:val="003C3F9D"/>
    <w:rsid w:val="003C4681"/>
    <w:rsid w:val="003C585A"/>
    <w:rsid w:val="003C6335"/>
    <w:rsid w:val="003C71DD"/>
    <w:rsid w:val="003D103B"/>
    <w:rsid w:val="003D158F"/>
    <w:rsid w:val="003D36A3"/>
    <w:rsid w:val="003D37BB"/>
    <w:rsid w:val="003E0108"/>
    <w:rsid w:val="003E1C3F"/>
    <w:rsid w:val="003E24E7"/>
    <w:rsid w:val="003E2A53"/>
    <w:rsid w:val="003E4838"/>
    <w:rsid w:val="003E4D10"/>
    <w:rsid w:val="003E6755"/>
    <w:rsid w:val="003E69FD"/>
    <w:rsid w:val="003E6D1B"/>
    <w:rsid w:val="003E76C4"/>
    <w:rsid w:val="003F0663"/>
    <w:rsid w:val="003F0DDA"/>
    <w:rsid w:val="003F4B56"/>
    <w:rsid w:val="003F5354"/>
    <w:rsid w:val="003F60E8"/>
    <w:rsid w:val="00402583"/>
    <w:rsid w:val="004039F4"/>
    <w:rsid w:val="0040417E"/>
    <w:rsid w:val="00404690"/>
    <w:rsid w:val="00404788"/>
    <w:rsid w:val="00406A4E"/>
    <w:rsid w:val="00406C68"/>
    <w:rsid w:val="004105FA"/>
    <w:rsid w:val="00411587"/>
    <w:rsid w:val="00412877"/>
    <w:rsid w:val="00413F56"/>
    <w:rsid w:val="0041620A"/>
    <w:rsid w:val="00417905"/>
    <w:rsid w:val="00420F41"/>
    <w:rsid w:val="00421CC3"/>
    <w:rsid w:val="00422872"/>
    <w:rsid w:val="00424EB5"/>
    <w:rsid w:val="0042535D"/>
    <w:rsid w:val="00426923"/>
    <w:rsid w:val="00427A5E"/>
    <w:rsid w:val="004301AE"/>
    <w:rsid w:val="00432A3D"/>
    <w:rsid w:val="00436ABD"/>
    <w:rsid w:val="00437644"/>
    <w:rsid w:val="004420A9"/>
    <w:rsid w:val="00442B6A"/>
    <w:rsid w:val="00444DA3"/>
    <w:rsid w:val="00445086"/>
    <w:rsid w:val="00445B9F"/>
    <w:rsid w:val="0044703F"/>
    <w:rsid w:val="004476E2"/>
    <w:rsid w:val="004504EC"/>
    <w:rsid w:val="004513F6"/>
    <w:rsid w:val="004520D2"/>
    <w:rsid w:val="0045331F"/>
    <w:rsid w:val="00454599"/>
    <w:rsid w:val="00455351"/>
    <w:rsid w:val="004605E4"/>
    <w:rsid w:val="00463DA4"/>
    <w:rsid w:val="00466FD1"/>
    <w:rsid w:val="00472127"/>
    <w:rsid w:val="00474A88"/>
    <w:rsid w:val="00475188"/>
    <w:rsid w:val="00476648"/>
    <w:rsid w:val="00480D7C"/>
    <w:rsid w:val="00482851"/>
    <w:rsid w:val="004839E2"/>
    <w:rsid w:val="00486086"/>
    <w:rsid w:val="004865AA"/>
    <w:rsid w:val="00486D11"/>
    <w:rsid w:val="00487577"/>
    <w:rsid w:val="00490343"/>
    <w:rsid w:val="00491E27"/>
    <w:rsid w:val="004923E2"/>
    <w:rsid w:val="00494434"/>
    <w:rsid w:val="004969C4"/>
    <w:rsid w:val="004974AC"/>
    <w:rsid w:val="00497516"/>
    <w:rsid w:val="00497A78"/>
    <w:rsid w:val="00497D39"/>
    <w:rsid w:val="004A0723"/>
    <w:rsid w:val="004A102A"/>
    <w:rsid w:val="004A2896"/>
    <w:rsid w:val="004A3FF3"/>
    <w:rsid w:val="004A4AA8"/>
    <w:rsid w:val="004A5552"/>
    <w:rsid w:val="004A6232"/>
    <w:rsid w:val="004A78AB"/>
    <w:rsid w:val="004B09CB"/>
    <w:rsid w:val="004B0B27"/>
    <w:rsid w:val="004B118A"/>
    <w:rsid w:val="004B1734"/>
    <w:rsid w:val="004B2E0C"/>
    <w:rsid w:val="004B3175"/>
    <w:rsid w:val="004B5892"/>
    <w:rsid w:val="004B6006"/>
    <w:rsid w:val="004B6DD0"/>
    <w:rsid w:val="004B7B0B"/>
    <w:rsid w:val="004C0154"/>
    <w:rsid w:val="004C1E89"/>
    <w:rsid w:val="004C2060"/>
    <w:rsid w:val="004C45BB"/>
    <w:rsid w:val="004C4C5F"/>
    <w:rsid w:val="004C5669"/>
    <w:rsid w:val="004C6B64"/>
    <w:rsid w:val="004D0B13"/>
    <w:rsid w:val="004D122F"/>
    <w:rsid w:val="004D2BC2"/>
    <w:rsid w:val="004D335B"/>
    <w:rsid w:val="004D63F9"/>
    <w:rsid w:val="004D769A"/>
    <w:rsid w:val="004E1A3E"/>
    <w:rsid w:val="004E5FA8"/>
    <w:rsid w:val="004E68F4"/>
    <w:rsid w:val="004E6F96"/>
    <w:rsid w:val="004E749B"/>
    <w:rsid w:val="004E7713"/>
    <w:rsid w:val="004F23A8"/>
    <w:rsid w:val="004F334E"/>
    <w:rsid w:val="004F5D34"/>
    <w:rsid w:val="004F64E1"/>
    <w:rsid w:val="005008F3"/>
    <w:rsid w:val="00500C83"/>
    <w:rsid w:val="00500CFD"/>
    <w:rsid w:val="0050283A"/>
    <w:rsid w:val="0050305E"/>
    <w:rsid w:val="00505817"/>
    <w:rsid w:val="005068AC"/>
    <w:rsid w:val="00506BF0"/>
    <w:rsid w:val="00510412"/>
    <w:rsid w:val="005114B3"/>
    <w:rsid w:val="00511AED"/>
    <w:rsid w:val="0051378D"/>
    <w:rsid w:val="00513AFF"/>
    <w:rsid w:val="0051499D"/>
    <w:rsid w:val="00520451"/>
    <w:rsid w:val="0052436F"/>
    <w:rsid w:val="00524B13"/>
    <w:rsid w:val="00525490"/>
    <w:rsid w:val="00525F67"/>
    <w:rsid w:val="005266F1"/>
    <w:rsid w:val="00526A9A"/>
    <w:rsid w:val="005275DF"/>
    <w:rsid w:val="00527F17"/>
    <w:rsid w:val="00531344"/>
    <w:rsid w:val="005319B9"/>
    <w:rsid w:val="005324D7"/>
    <w:rsid w:val="005348D3"/>
    <w:rsid w:val="00534C43"/>
    <w:rsid w:val="00535334"/>
    <w:rsid w:val="00535492"/>
    <w:rsid w:val="00536AFD"/>
    <w:rsid w:val="00540511"/>
    <w:rsid w:val="00540810"/>
    <w:rsid w:val="00541175"/>
    <w:rsid w:val="00542A5E"/>
    <w:rsid w:val="00542A99"/>
    <w:rsid w:val="00544E07"/>
    <w:rsid w:val="00546A88"/>
    <w:rsid w:val="00547274"/>
    <w:rsid w:val="0054794F"/>
    <w:rsid w:val="00550790"/>
    <w:rsid w:val="00550A3E"/>
    <w:rsid w:val="00550E13"/>
    <w:rsid w:val="00553452"/>
    <w:rsid w:val="00554E80"/>
    <w:rsid w:val="005573AC"/>
    <w:rsid w:val="00561B3E"/>
    <w:rsid w:val="0056361F"/>
    <w:rsid w:val="00566C5E"/>
    <w:rsid w:val="00566E50"/>
    <w:rsid w:val="00571690"/>
    <w:rsid w:val="00571FCF"/>
    <w:rsid w:val="005726BC"/>
    <w:rsid w:val="005729E4"/>
    <w:rsid w:val="00573DB7"/>
    <w:rsid w:val="005740EE"/>
    <w:rsid w:val="00580935"/>
    <w:rsid w:val="00580968"/>
    <w:rsid w:val="0058166D"/>
    <w:rsid w:val="005822D9"/>
    <w:rsid w:val="005822DE"/>
    <w:rsid w:val="00582BA1"/>
    <w:rsid w:val="005841D9"/>
    <w:rsid w:val="0059015A"/>
    <w:rsid w:val="005927EE"/>
    <w:rsid w:val="00592AF7"/>
    <w:rsid w:val="00597509"/>
    <w:rsid w:val="005A14C6"/>
    <w:rsid w:val="005A3B87"/>
    <w:rsid w:val="005A5097"/>
    <w:rsid w:val="005A5687"/>
    <w:rsid w:val="005A56EA"/>
    <w:rsid w:val="005A5A25"/>
    <w:rsid w:val="005A687C"/>
    <w:rsid w:val="005A7FC0"/>
    <w:rsid w:val="005B31CC"/>
    <w:rsid w:val="005B3B80"/>
    <w:rsid w:val="005B5F1C"/>
    <w:rsid w:val="005C2A4C"/>
    <w:rsid w:val="005C53FA"/>
    <w:rsid w:val="005C56A3"/>
    <w:rsid w:val="005C6935"/>
    <w:rsid w:val="005C6DF0"/>
    <w:rsid w:val="005C76C9"/>
    <w:rsid w:val="005D038A"/>
    <w:rsid w:val="005D185E"/>
    <w:rsid w:val="005D2A87"/>
    <w:rsid w:val="005D3096"/>
    <w:rsid w:val="005D3C11"/>
    <w:rsid w:val="005D4B6E"/>
    <w:rsid w:val="005D5BA0"/>
    <w:rsid w:val="005D6103"/>
    <w:rsid w:val="005D7635"/>
    <w:rsid w:val="005E014B"/>
    <w:rsid w:val="005E0852"/>
    <w:rsid w:val="005E1A42"/>
    <w:rsid w:val="005E219B"/>
    <w:rsid w:val="005E2DD5"/>
    <w:rsid w:val="005E4CBD"/>
    <w:rsid w:val="005E5164"/>
    <w:rsid w:val="005E5FB6"/>
    <w:rsid w:val="005E688D"/>
    <w:rsid w:val="005E755C"/>
    <w:rsid w:val="005F0432"/>
    <w:rsid w:val="005F23B6"/>
    <w:rsid w:val="005F3C9F"/>
    <w:rsid w:val="005F3CB9"/>
    <w:rsid w:val="005F4135"/>
    <w:rsid w:val="005F5596"/>
    <w:rsid w:val="005F75CA"/>
    <w:rsid w:val="005F7934"/>
    <w:rsid w:val="0060083C"/>
    <w:rsid w:val="006016E8"/>
    <w:rsid w:val="00601CF2"/>
    <w:rsid w:val="00602C42"/>
    <w:rsid w:val="00602D25"/>
    <w:rsid w:val="006031C9"/>
    <w:rsid w:val="006054FA"/>
    <w:rsid w:val="0060692F"/>
    <w:rsid w:val="00612BB0"/>
    <w:rsid w:val="006132B9"/>
    <w:rsid w:val="0061581E"/>
    <w:rsid w:val="00616973"/>
    <w:rsid w:val="00621AB2"/>
    <w:rsid w:val="00621C13"/>
    <w:rsid w:val="006221DD"/>
    <w:rsid w:val="0062424D"/>
    <w:rsid w:val="006246E4"/>
    <w:rsid w:val="0062484E"/>
    <w:rsid w:val="00625BB4"/>
    <w:rsid w:val="006264F6"/>
    <w:rsid w:val="00631EF8"/>
    <w:rsid w:val="00632B43"/>
    <w:rsid w:val="006340F5"/>
    <w:rsid w:val="00634D27"/>
    <w:rsid w:val="00636874"/>
    <w:rsid w:val="00636B33"/>
    <w:rsid w:val="006378D5"/>
    <w:rsid w:val="006406BF"/>
    <w:rsid w:val="00640D40"/>
    <w:rsid w:val="00641B19"/>
    <w:rsid w:val="006425C9"/>
    <w:rsid w:val="00643BFB"/>
    <w:rsid w:val="00645A55"/>
    <w:rsid w:val="00646EA8"/>
    <w:rsid w:val="00650F8C"/>
    <w:rsid w:val="006522F4"/>
    <w:rsid w:val="006530CD"/>
    <w:rsid w:val="0065346B"/>
    <w:rsid w:val="006534F6"/>
    <w:rsid w:val="0065368C"/>
    <w:rsid w:val="006613D7"/>
    <w:rsid w:val="006619D2"/>
    <w:rsid w:val="0066341D"/>
    <w:rsid w:val="006644FD"/>
    <w:rsid w:val="00666433"/>
    <w:rsid w:val="006720EC"/>
    <w:rsid w:val="00673188"/>
    <w:rsid w:val="00673A79"/>
    <w:rsid w:val="00674FCB"/>
    <w:rsid w:val="00675E72"/>
    <w:rsid w:val="00680F8D"/>
    <w:rsid w:val="006819FF"/>
    <w:rsid w:val="006825C5"/>
    <w:rsid w:val="00683676"/>
    <w:rsid w:val="00684809"/>
    <w:rsid w:val="0068554C"/>
    <w:rsid w:val="0068687E"/>
    <w:rsid w:val="006913E5"/>
    <w:rsid w:val="0069298E"/>
    <w:rsid w:val="006935C4"/>
    <w:rsid w:val="006948BB"/>
    <w:rsid w:val="00694FBD"/>
    <w:rsid w:val="006A0398"/>
    <w:rsid w:val="006A18D0"/>
    <w:rsid w:val="006A3D2A"/>
    <w:rsid w:val="006A4633"/>
    <w:rsid w:val="006A523A"/>
    <w:rsid w:val="006A5423"/>
    <w:rsid w:val="006A710A"/>
    <w:rsid w:val="006B030C"/>
    <w:rsid w:val="006B2E7D"/>
    <w:rsid w:val="006B5068"/>
    <w:rsid w:val="006C1310"/>
    <w:rsid w:val="006C16FC"/>
    <w:rsid w:val="006C3263"/>
    <w:rsid w:val="006C382C"/>
    <w:rsid w:val="006C3F43"/>
    <w:rsid w:val="006C5085"/>
    <w:rsid w:val="006C5884"/>
    <w:rsid w:val="006C7614"/>
    <w:rsid w:val="006C7DF5"/>
    <w:rsid w:val="006D2221"/>
    <w:rsid w:val="006D230C"/>
    <w:rsid w:val="006D266D"/>
    <w:rsid w:val="006D3871"/>
    <w:rsid w:val="006D4CAA"/>
    <w:rsid w:val="006D551B"/>
    <w:rsid w:val="006D6639"/>
    <w:rsid w:val="006D70AD"/>
    <w:rsid w:val="006D7140"/>
    <w:rsid w:val="006E625C"/>
    <w:rsid w:val="006E772C"/>
    <w:rsid w:val="006E7E25"/>
    <w:rsid w:val="006F120A"/>
    <w:rsid w:val="006F41A6"/>
    <w:rsid w:val="0070050A"/>
    <w:rsid w:val="007011F9"/>
    <w:rsid w:val="00702491"/>
    <w:rsid w:val="00704728"/>
    <w:rsid w:val="00704935"/>
    <w:rsid w:val="00707F77"/>
    <w:rsid w:val="0071392E"/>
    <w:rsid w:val="007143C5"/>
    <w:rsid w:val="00724770"/>
    <w:rsid w:val="00725EAB"/>
    <w:rsid w:val="007267F7"/>
    <w:rsid w:val="00727439"/>
    <w:rsid w:val="007278A5"/>
    <w:rsid w:val="007314BA"/>
    <w:rsid w:val="00732C6F"/>
    <w:rsid w:val="007340ED"/>
    <w:rsid w:val="00734BC7"/>
    <w:rsid w:val="00735CCB"/>
    <w:rsid w:val="007406D7"/>
    <w:rsid w:val="00741389"/>
    <w:rsid w:val="00745D0F"/>
    <w:rsid w:val="0074674C"/>
    <w:rsid w:val="007522D2"/>
    <w:rsid w:val="007532B2"/>
    <w:rsid w:val="007540D3"/>
    <w:rsid w:val="00757390"/>
    <w:rsid w:val="00757E57"/>
    <w:rsid w:val="0076350B"/>
    <w:rsid w:val="00763F6E"/>
    <w:rsid w:val="00765762"/>
    <w:rsid w:val="00771799"/>
    <w:rsid w:val="00773A94"/>
    <w:rsid w:val="00774448"/>
    <w:rsid w:val="0077581E"/>
    <w:rsid w:val="00780901"/>
    <w:rsid w:val="00781FBF"/>
    <w:rsid w:val="007858FC"/>
    <w:rsid w:val="00785DE0"/>
    <w:rsid w:val="007860F6"/>
    <w:rsid w:val="00787021"/>
    <w:rsid w:val="00790209"/>
    <w:rsid w:val="00791239"/>
    <w:rsid w:val="0079357E"/>
    <w:rsid w:val="00793DBF"/>
    <w:rsid w:val="00796E21"/>
    <w:rsid w:val="00797812"/>
    <w:rsid w:val="007A311A"/>
    <w:rsid w:val="007A34F5"/>
    <w:rsid w:val="007A5841"/>
    <w:rsid w:val="007B1B54"/>
    <w:rsid w:val="007B2AA7"/>
    <w:rsid w:val="007B2F5D"/>
    <w:rsid w:val="007B3363"/>
    <w:rsid w:val="007B33E1"/>
    <w:rsid w:val="007B3BAD"/>
    <w:rsid w:val="007B461D"/>
    <w:rsid w:val="007B4E23"/>
    <w:rsid w:val="007C1B21"/>
    <w:rsid w:val="007C203D"/>
    <w:rsid w:val="007C24DA"/>
    <w:rsid w:val="007D02E5"/>
    <w:rsid w:val="007D19BD"/>
    <w:rsid w:val="007D58D6"/>
    <w:rsid w:val="007D6EC2"/>
    <w:rsid w:val="007D7A0A"/>
    <w:rsid w:val="007E0912"/>
    <w:rsid w:val="007E2D8F"/>
    <w:rsid w:val="007E415E"/>
    <w:rsid w:val="007E4DBB"/>
    <w:rsid w:val="007E6D09"/>
    <w:rsid w:val="007F029E"/>
    <w:rsid w:val="007F1E22"/>
    <w:rsid w:val="007F3312"/>
    <w:rsid w:val="007F335C"/>
    <w:rsid w:val="007F4AB3"/>
    <w:rsid w:val="00802B0E"/>
    <w:rsid w:val="00803CCD"/>
    <w:rsid w:val="00806B91"/>
    <w:rsid w:val="0081073D"/>
    <w:rsid w:val="008117EF"/>
    <w:rsid w:val="00811E3D"/>
    <w:rsid w:val="00812077"/>
    <w:rsid w:val="00816BBE"/>
    <w:rsid w:val="00817749"/>
    <w:rsid w:val="00823EA1"/>
    <w:rsid w:val="008265DD"/>
    <w:rsid w:val="00830972"/>
    <w:rsid w:val="00830D4F"/>
    <w:rsid w:val="00831982"/>
    <w:rsid w:val="00832430"/>
    <w:rsid w:val="008324FF"/>
    <w:rsid w:val="00833DC4"/>
    <w:rsid w:val="008343EE"/>
    <w:rsid w:val="008372C0"/>
    <w:rsid w:val="00837E98"/>
    <w:rsid w:val="00840BF2"/>
    <w:rsid w:val="00840CCC"/>
    <w:rsid w:val="00841064"/>
    <w:rsid w:val="00842DC4"/>
    <w:rsid w:val="00845CBC"/>
    <w:rsid w:val="00845F1C"/>
    <w:rsid w:val="00847DE4"/>
    <w:rsid w:val="008511A4"/>
    <w:rsid w:val="0085140B"/>
    <w:rsid w:val="008515B0"/>
    <w:rsid w:val="00851712"/>
    <w:rsid w:val="0085267E"/>
    <w:rsid w:val="0085383C"/>
    <w:rsid w:val="0085526E"/>
    <w:rsid w:val="00855441"/>
    <w:rsid w:val="00856A5C"/>
    <w:rsid w:val="008610AD"/>
    <w:rsid w:val="008615E1"/>
    <w:rsid w:val="00863534"/>
    <w:rsid w:val="0086377A"/>
    <w:rsid w:val="0086657B"/>
    <w:rsid w:val="008714A9"/>
    <w:rsid w:val="00871513"/>
    <w:rsid w:val="00873B15"/>
    <w:rsid w:val="00873E2A"/>
    <w:rsid w:val="00875F45"/>
    <w:rsid w:val="008766D5"/>
    <w:rsid w:val="008775DC"/>
    <w:rsid w:val="0087786E"/>
    <w:rsid w:val="00877E10"/>
    <w:rsid w:val="00877FAD"/>
    <w:rsid w:val="00882143"/>
    <w:rsid w:val="00882CB2"/>
    <w:rsid w:val="00883DDA"/>
    <w:rsid w:val="008847FA"/>
    <w:rsid w:val="00885900"/>
    <w:rsid w:val="00887C03"/>
    <w:rsid w:val="00887F22"/>
    <w:rsid w:val="008900F2"/>
    <w:rsid w:val="008927EC"/>
    <w:rsid w:val="008948EA"/>
    <w:rsid w:val="008954A6"/>
    <w:rsid w:val="008954E8"/>
    <w:rsid w:val="00896F7B"/>
    <w:rsid w:val="008972C9"/>
    <w:rsid w:val="00897793"/>
    <w:rsid w:val="00897ECF"/>
    <w:rsid w:val="008A04A8"/>
    <w:rsid w:val="008A09C9"/>
    <w:rsid w:val="008A2D89"/>
    <w:rsid w:val="008A2FF4"/>
    <w:rsid w:val="008A3465"/>
    <w:rsid w:val="008A3BCA"/>
    <w:rsid w:val="008A3CE3"/>
    <w:rsid w:val="008B05A3"/>
    <w:rsid w:val="008B181D"/>
    <w:rsid w:val="008B306B"/>
    <w:rsid w:val="008C0915"/>
    <w:rsid w:val="008C1626"/>
    <w:rsid w:val="008C174F"/>
    <w:rsid w:val="008C1F75"/>
    <w:rsid w:val="008C33DA"/>
    <w:rsid w:val="008C3D4B"/>
    <w:rsid w:val="008C7052"/>
    <w:rsid w:val="008D1C24"/>
    <w:rsid w:val="008D327A"/>
    <w:rsid w:val="008D34B6"/>
    <w:rsid w:val="008D5CD2"/>
    <w:rsid w:val="008E23A7"/>
    <w:rsid w:val="008E3FD2"/>
    <w:rsid w:val="008E50DE"/>
    <w:rsid w:val="008E67DE"/>
    <w:rsid w:val="008E6B70"/>
    <w:rsid w:val="008E707A"/>
    <w:rsid w:val="008F06DE"/>
    <w:rsid w:val="008F4102"/>
    <w:rsid w:val="008F41C9"/>
    <w:rsid w:val="008F45C6"/>
    <w:rsid w:val="008F4AD3"/>
    <w:rsid w:val="008F4CE9"/>
    <w:rsid w:val="00901BDF"/>
    <w:rsid w:val="00902EC1"/>
    <w:rsid w:val="00903062"/>
    <w:rsid w:val="009030B6"/>
    <w:rsid w:val="00903408"/>
    <w:rsid w:val="0090464D"/>
    <w:rsid w:val="00905467"/>
    <w:rsid w:val="00910D7D"/>
    <w:rsid w:val="00912C94"/>
    <w:rsid w:val="00913FBA"/>
    <w:rsid w:val="00914EC8"/>
    <w:rsid w:val="00915105"/>
    <w:rsid w:val="0091619F"/>
    <w:rsid w:val="0091714B"/>
    <w:rsid w:val="00921782"/>
    <w:rsid w:val="0092395C"/>
    <w:rsid w:val="00927E96"/>
    <w:rsid w:val="00927F52"/>
    <w:rsid w:val="00932C45"/>
    <w:rsid w:val="00933C8F"/>
    <w:rsid w:val="009447C1"/>
    <w:rsid w:val="00945F74"/>
    <w:rsid w:val="00951C98"/>
    <w:rsid w:val="009527DC"/>
    <w:rsid w:val="00952B87"/>
    <w:rsid w:val="00952BD8"/>
    <w:rsid w:val="009530D8"/>
    <w:rsid w:val="00954DD3"/>
    <w:rsid w:val="00954ED8"/>
    <w:rsid w:val="0095598E"/>
    <w:rsid w:val="00955D76"/>
    <w:rsid w:val="00956031"/>
    <w:rsid w:val="00956092"/>
    <w:rsid w:val="00956948"/>
    <w:rsid w:val="009569B3"/>
    <w:rsid w:val="00960B8A"/>
    <w:rsid w:val="00961AA0"/>
    <w:rsid w:val="009628AB"/>
    <w:rsid w:val="0096389A"/>
    <w:rsid w:val="0096503C"/>
    <w:rsid w:val="00967A0F"/>
    <w:rsid w:val="00967BC4"/>
    <w:rsid w:val="00970157"/>
    <w:rsid w:val="009704D6"/>
    <w:rsid w:val="009708B4"/>
    <w:rsid w:val="00972129"/>
    <w:rsid w:val="0097256B"/>
    <w:rsid w:val="00972F5E"/>
    <w:rsid w:val="009755B8"/>
    <w:rsid w:val="009768A6"/>
    <w:rsid w:val="00977EBD"/>
    <w:rsid w:val="00982376"/>
    <w:rsid w:val="00983108"/>
    <w:rsid w:val="009840AE"/>
    <w:rsid w:val="009849BB"/>
    <w:rsid w:val="009849DC"/>
    <w:rsid w:val="00985903"/>
    <w:rsid w:val="00987926"/>
    <w:rsid w:val="00987A27"/>
    <w:rsid w:val="009937BF"/>
    <w:rsid w:val="009A279F"/>
    <w:rsid w:val="009A3B0D"/>
    <w:rsid w:val="009A467A"/>
    <w:rsid w:val="009A5627"/>
    <w:rsid w:val="009A7378"/>
    <w:rsid w:val="009B27CC"/>
    <w:rsid w:val="009B4C44"/>
    <w:rsid w:val="009B500E"/>
    <w:rsid w:val="009B6035"/>
    <w:rsid w:val="009B6C11"/>
    <w:rsid w:val="009B6D39"/>
    <w:rsid w:val="009B79B1"/>
    <w:rsid w:val="009C1A6F"/>
    <w:rsid w:val="009C3E13"/>
    <w:rsid w:val="009D1446"/>
    <w:rsid w:val="009D28B3"/>
    <w:rsid w:val="009D59CB"/>
    <w:rsid w:val="009D6E12"/>
    <w:rsid w:val="009E475C"/>
    <w:rsid w:val="009E5B8D"/>
    <w:rsid w:val="009E7935"/>
    <w:rsid w:val="009E7FD4"/>
    <w:rsid w:val="009F05EA"/>
    <w:rsid w:val="009F2369"/>
    <w:rsid w:val="009F48C6"/>
    <w:rsid w:val="009F5BB9"/>
    <w:rsid w:val="009F5BDF"/>
    <w:rsid w:val="00A00D37"/>
    <w:rsid w:val="00A01A21"/>
    <w:rsid w:val="00A01CE9"/>
    <w:rsid w:val="00A01DDC"/>
    <w:rsid w:val="00A05B44"/>
    <w:rsid w:val="00A07E65"/>
    <w:rsid w:val="00A100D7"/>
    <w:rsid w:val="00A1029F"/>
    <w:rsid w:val="00A108A5"/>
    <w:rsid w:val="00A11C38"/>
    <w:rsid w:val="00A125E9"/>
    <w:rsid w:val="00A16AB9"/>
    <w:rsid w:val="00A17BE6"/>
    <w:rsid w:val="00A17C56"/>
    <w:rsid w:val="00A17CFF"/>
    <w:rsid w:val="00A22DA1"/>
    <w:rsid w:val="00A24E08"/>
    <w:rsid w:val="00A27F63"/>
    <w:rsid w:val="00A33454"/>
    <w:rsid w:val="00A33EF6"/>
    <w:rsid w:val="00A37940"/>
    <w:rsid w:val="00A40155"/>
    <w:rsid w:val="00A40B14"/>
    <w:rsid w:val="00A41049"/>
    <w:rsid w:val="00A41C34"/>
    <w:rsid w:val="00A43065"/>
    <w:rsid w:val="00A46605"/>
    <w:rsid w:val="00A4690B"/>
    <w:rsid w:val="00A4693F"/>
    <w:rsid w:val="00A46A7B"/>
    <w:rsid w:val="00A4720B"/>
    <w:rsid w:val="00A50C7B"/>
    <w:rsid w:val="00A51580"/>
    <w:rsid w:val="00A52FA1"/>
    <w:rsid w:val="00A5496B"/>
    <w:rsid w:val="00A56359"/>
    <w:rsid w:val="00A6202B"/>
    <w:rsid w:val="00A63BD3"/>
    <w:rsid w:val="00A7025C"/>
    <w:rsid w:val="00A71626"/>
    <w:rsid w:val="00A822DB"/>
    <w:rsid w:val="00A82BD9"/>
    <w:rsid w:val="00A87585"/>
    <w:rsid w:val="00A90751"/>
    <w:rsid w:val="00A911FE"/>
    <w:rsid w:val="00A9220D"/>
    <w:rsid w:val="00A94E4A"/>
    <w:rsid w:val="00A951E7"/>
    <w:rsid w:val="00A95813"/>
    <w:rsid w:val="00AA20ED"/>
    <w:rsid w:val="00AA2137"/>
    <w:rsid w:val="00AA2667"/>
    <w:rsid w:val="00AA4588"/>
    <w:rsid w:val="00AA46CE"/>
    <w:rsid w:val="00AA5678"/>
    <w:rsid w:val="00AA5D49"/>
    <w:rsid w:val="00AA77D8"/>
    <w:rsid w:val="00AB0765"/>
    <w:rsid w:val="00AB0D87"/>
    <w:rsid w:val="00AB1574"/>
    <w:rsid w:val="00AB2D72"/>
    <w:rsid w:val="00AB2F39"/>
    <w:rsid w:val="00AB4AB1"/>
    <w:rsid w:val="00AB4BBE"/>
    <w:rsid w:val="00AB4D9A"/>
    <w:rsid w:val="00AC4042"/>
    <w:rsid w:val="00AC4AB1"/>
    <w:rsid w:val="00AC6FA7"/>
    <w:rsid w:val="00AD0A9E"/>
    <w:rsid w:val="00AD0DCB"/>
    <w:rsid w:val="00AD2182"/>
    <w:rsid w:val="00AD5473"/>
    <w:rsid w:val="00AD67EE"/>
    <w:rsid w:val="00AD7C93"/>
    <w:rsid w:val="00AE1035"/>
    <w:rsid w:val="00AE157D"/>
    <w:rsid w:val="00AE24FB"/>
    <w:rsid w:val="00AE2596"/>
    <w:rsid w:val="00AE52D2"/>
    <w:rsid w:val="00AE6745"/>
    <w:rsid w:val="00AE69DE"/>
    <w:rsid w:val="00AE76A6"/>
    <w:rsid w:val="00AE77F9"/>
    <w:rsid w:val="00AF18AD"/>
    <w:rsid w:val="00AF65D9"/>
    <w:rsid w:val="00AF7A7E"/>
    <w:rsid w:val="00B01179"/>
    <w:rsid w:val="00B01E37"/>
    <w:rsid w:val="00B02401"/>
    <w:rsid w:val="00B026A5"/>
    <w:rsid w:val="00B04D16"/>
    <w:rsid w:val="00B0542B"/>
    <w:rsid w:val="00B05531"/>
    <w:rsid w:val="00B05F3F"/>
    <w:rsid w:val="00B05FEA"/>
    <w:rsid w:val="00B06794"/>
    <w:rsid w:val="00B06A38"/>
    <w:rsid w:val="00B07AED"/>
    <w:rsid w:val="00B07D9E"/>
    <w:rsid w:val="00B07E87"/>
    <w:rsid w:val="00B10ACE"/>
    <w:rsid w:val="00B11440"/>
    <w:rsid w:val="00B137BF"/>
    <w:rsid w:val="00B154AA"/>
    <w:rsid w:val="00B16B18"/>
    <w:rsid w:val="00B17024"/>
    <w:rsid w:val="00B20AD8"/>
    <w:rsid w:val="00B20B2C"/>
    <w:rsid w:val="00B21F1E"/>
    <w:rsid w:val="00B2555C"/>
    <w:rsid w:val="00B25D51"/>
    <w:rsid w:val="00B3298C"/>
    <w:rsid w:val="00B33350"/>
    <w:rsid w:val="00B33A16"/>
    <w:rsid w:val="00B35121"/>
    <w:rsid w:val="00B357E8"/>
    <w:rsid w:val="00B3740C"/>
    <w:rsid w:val="00B37C7B"/>
    <w:rsid w:val="00B400A0"/>
    <w:rsid w:val="00B41885"/>
    <w:rsid w:val="00B46696"/>
    <w:rsid w:val="00B5082B"/>
    <w:rsid w:val="00B522FA"/>
    <w:rsid w:val="00B53788"/>
    <w:rsid w:val="00B55A68"/>
    <w:rsid w:val="00B55C2C"/>
    <w:rsid w:val="00B56AEF"/>
    <w:rsid w:val="00B56BDC"/>
    <w:rsid w:val="00B56C44"/>
    <w:rsid w:val="00B61B11"/>
    <w:rsid w:val="00B627DE"/>
    <w:rsid w:val="00B66A56"/>
    <w:rsid w:val="00B706C9"/>
    <w:rsid w:val="00B7096B"/>
    <w:rsid w:val="00B709F5"/>
    <w:rsid w:val="00B71527"/>
    <w:rsid w:val="00B72506"/>
    <w:rsid w:val="00B73284"/>
    <w:rsid w:val="00B736BE"/>
    <w:rsid w:val="00B77E07"/>
    <w:rsid w:val="00B801DC"/>
    <w:rsid w:val="00B80A1E"/>
    <w:rsid w:val="00B82B13"/>
    <w:rsid w:val="00B84187"/>
    <w:rsid w:val="00B855E7"/>
    <w:rsid w:val="00B861F1"/>
    <w:rsid w:val="00B9053B"/>
    <w:rsid w:val="00B9069B"/>
    <w:rsid w:val="00B91010"/>
    <w:rsid w:val="00B959C1"/>
    <w:rsid w:val="00B9642D"/>
    <w:rsid w:val="00BA0779"/>
    <w:rsid w:val="00BA1869"/>
    <w:rsid w:val="00BA2332"/>
    <w:rsid w:val="00BA3D40"/>
    <w:rsid w:val="00BA3F7C"/>
    <w:rsid w:val="00BA5223"/>
    <w:rsid w:val="00BA696A"/>
    <w:rsid w:val="00BA7106"/>
    <w:rsid w:val="00BA7E8E"/>
    <w:rsid w:val="00BB3339"/>
    <w:rsid w:val="00BB3CE8"/>
    <w:rsid w:val="00BB4899"/>
    <w:rsid w:val="00BB48AF"/>
    <w:rsid w:val="00BB5A96"/>
    <w:rsid w:val="00BB6D9B"/>
    <w:rsid w:val="00BC1EE0"/>
    <w:rsid w:val="00BC384B"/>
    <w:rsid w:val="00BC472E"/>
    <w:rsid w:val="00BC7A38"/>
    <w:rsid w:val="00BD0182"/>
    <w:rsid w:val="00BD01EC"/>
    <w:rsid w:val="00BD2309"/>
    <w:rsid w:val="00BD43A9"/>
    <w:rsid w:val="00BD480F"/>
    <w:rsid w:val="00BE1B5E"/>
    <w:rsid w:val="00BE1D9B"/>
    <w:rsid w:val="00BE3183"/>
    <w:rsid w:val="00BE4ED9"/>
    <w:rsid w:val="00BE583A"/>
    <w:rsid w:val="00BE7DFA"/>
    <w:rsid w:val="00BF16BB"/>
    <w:rsid w:val="00BF1EA6"/>
    <w:rsid w:val="00BF3991"/>
    <w:rsid w:val="00BF4ADE"/>
    <w:rsid w:val="00BF5C48"/>
    <w:rsid w:val="00BF66A0"/>
    <w:rsid w:val="00BF7F16"/>
    <w:rsid w:val="00C01516"/>
    <w:rsid w:val="00C07C6A"/>
    <w:rsid w:val="00C11288"/>
    <w:rsid w:val="00C12F51"/>
    <w:rsid w:val="00C16FE0"/>
    <w:rsid w:val="00C214F3"/>
    <w:rsid w:val="00C2633F"/>
    <w:rsid w:val="00C27097"/>
    <w:rsid w:val="00C27177"/>
    <w:rsid w:val="00C32A5C"/>
    <w:rsid w:val="00C33556"/>
    <w:rsid w:val="00C3503D"/>
    <w:rsid w:val="00C374D6"/>
    <w:rsid w:val="00C437DB"/>
    <w:rsid w:val="00C44060"/>
    <w:rsid w:val="00C44228"/>
    <w:rsid w:val="00C444CA"/>
    <w:rsid w:val="00C45DFE"/>
    <w:rsid w:val="00C4682D"/>
    <w:rsid w:val="00C4770E"/>
    <w:rsid w:val="00C50BE8"/>
    <w:rsid w:val="00C52756"/>
    <w:rsid w:val="00C54032"/>
    <w:rsid w:val="00C545A0"/>
    <w:rsid w:val="00C54C4F"/>
    <w:rsid w:val="00C55AAE"/>
    <w:rsid w:val="00C56996"/>
    <w:rsid w:val="00C56DE8"/>
    <w:rsid w:val="00C62E4E"/>
    <w:rsid w:val="00C63210"/>
    <w:rsid w:val="00C6461D"/>
    <w:rsid w:val="00C6484C"/>
    <w:rsid w:val="00C64FA7"/>
    <w:rsid w:val="00C65DF7"/>
    <w:rsid w:val="00C707A6"/>
    <w:rsid w:val="00C709FF"/>
    <w:rsid w:val="00C72F97"/>
    <w:rsid w:val="00C73671"/>
    <w:rsid w:val="00C739D1"/>
    <w:rsid w:val="00C751AD"/>
    <w:rsid w:val="00C76287"/>
    <w:rsid w:val="00C76761"/>
    <w:rsid w:val="00C768AD"/>
    <w:rsid w:val="00C76CF1"/>
    <w:rsid w:val="00C83297"/>
    <w:rsid w:val="00C834D2"/>
    <w:rsid w:val="00C8385F"/>
    <w:rsid w:val="00C83975"/>
    <w:rsid w:val="00C83E9D"/>
    <w:rsid w:val="00C85A2B"/>
    <w:rsid w:val="00C87B51"/>
    <w:rsid w:val="00C90A25"/>
    <w:rsid w:val="00C933F0"/>
    <w:rsid w:val="00C93A6E"/>
    <w:rsid w:val="00C961DE"/>
    <w:rsid w:val="00CA052A"/>
    <w:rsid w:val="00CA1367"/>
    <w:rsid w:val="00CA2619"/>
    <w:rsid w:val="00CA55B2"/>
    <w:rsid w:val="00CA638D"/>
    <w:rsid w:val="00CB0205"/>
    <w:rsid w:val="00CB0D62"/>
    <w:rsid w:val="00CB22C1"/>
    <w:rsid w:val="00CB4E25"/>
    <w:rsid w:val="00CB632C"/>
    <w:rsid w:val="00CC3F91"/>
    <w:rsid w:val="00CC5F53"/>
    <w:rsid w:val="00CC61CE"/>
    <w:rsid w:val="00CC6A6C"/>
    <w:rsid w:val="00CD068A"/>
    <w:rsid w:val="00CD07AF"/>
    <w:rsid w:val="00CD0976"/>
    <w:rsid w:val="00CD1D45"/>
    <w:rsid w:val="00CD3794"/>
    <w:rsid w:val="00CE16FA"/>
    <w:rsid w:val="00CE1E5E"/>
    <w:rsid w:val="00CE2501"/>
    <w:rsid w:val="00CE2FF1"/>
    <w:rsid w:val="00CE752A"/>
    <w:rsid w:val="00CE7B4B"/>
    <w:rsid w:val="00CF079B"/>
    <w:rsid w:val="00CF2B27"/>
    <w:rsid w:val="00CF37C9"/>
    <w:rsid w:val="00CF4772"/>
    <w:rsid w:val="00CF7179"/>
    <w:rsid w:val="00D00E66"/>
    <w:rsid w:val="00D01052"/>
    <w:rsid w:val="00D01EAE"/>
    <w:rsid w:val="00D0260D"/>
    <w:rsid w:val="00D02B63"/>
    <w:rsid w:val="00D059E8"/>
    <w:rsid w:val="00D117D9"/>
    <w:rsid w:val="00D124C9"/>
    <w:rsid w:val="00D1293C"/>
    <w:rsid w:val="00D131F0"/>
    <w:rsid w:val="00D13270"/>
    <w:rsid w:val="00D14169"/>
    <w:rsid w:val="00D14BAE"/>
    <w:rsid w:val="00D22676"/>
    <w:rsid w:val="00D23507"/>
    <w:rsid w:val="00D23C3C"/>
    <w:rsid w:val="00D24D9F"/>
    <w:rsid w:val="00D25886"/>
    <w:rsid w:val="00D261F7"/>
    <w:rsid w:val="00D2657A"/>
    <w:rsid w:val="00D2761C"/>
    <w:rsid w:val="00D27B4B"/>
    <w:rsid w:val="00D27D4B"/>
    <w:rsid w:val="00D30275"/>
    <w:rsid w:val="00D3077E"/>
    <w:rsid w:val="00D3132A"/>
    <w:rsid w:val="00D31F96"/>
    <w:rsid w:val="00D323AA"/>
    <w:rsid w:val="00D34154"/>
    <w:rsid w:val="00D34E38"/>
    <w:rsid w:val="00D3549F"/>
    <w:rsid w:val="00D35507"/>
    <w:rsid w:val="00D400FA"/>
    <w:rsid w:val="00D4016D"/>
    <w:rsid w:val="00D40740"/>
    <w:rsid w:val="00D40B97"/>
    <w:rsid w:val="00D44077"/>
    <w:rsid w:val="00D45AF2"/>
    <w:rsid w:val="00D462E5"/>
    <w:rsid w:val="00D465D2"/>
    <w:rsid w:val="00D51E89"/>
    <w:rsid w:val="00D549EC"/>
    <w:rsid w:val="00D560D3"/>
    <w:rsid w:val="00D57831"/>
    <w:rsid w:val="00D60FC6"/>
    <w:rsid w:val="00D6382E"/>
    <w:rsid w:val="00D638D7"/>
    <w:rsid w:val="00D63E15"/>
    <w:rsid w:val="00D65924"/>
    <w:rsid w:val="00D70CB6"/>
    <w:rsid w:val="00D72177"/>
    <w:rsid w:val="00D726D0"/>
    <w:rsid w:val="00D73783"/>
    <w:rsid w:val="00D7494A"/>
    <w:rsid w:val="00D74B16"/>
    <w:rsid w:val="00D75014"/>
    <w:rsid w:val="00D77094"/>
    <w:rsid w:val="00D819D0"/>
    <w:rsid w:val="00D83B6B"/>
    <w:rsid w:val="00D8432A"/>
    <w:rsid w:val="00D84E41"/>
    <w:rsid w:val="00D9102A"/>
    <w:rsid w:val="00D92BCB"/>
    <w:rsid w:val="00D93F43"/>
    <w:rsid w:val="00D9429B"/>
    <w:rsid w:val="00D94884"/>
    <w:rsid w:val="00D950F4"/>
    <w:rsid w:val="00D978D2"/>
    <w:rsid w:val="00DA3557"/>
    <w:rsid w:val="00DA3C47"/>
    <w:rsid w:val="00DA56B4"/>
    <w:rsid w:val="00DA6621"/>
    <w:rsid w:val="00DA7D4E"/>
    <w:rsid w:val="00DB0AC2"/>
    <w:rsid w:val="00DB0E8F"/>
    <w:rsid w:val="00DB4130"/>
    <w:rsid w:val="00DB4A4D"/>
    <w:rsid w:val="00DB4EB8"/>
    <w:rsid w:val="00DB64B3"/>
    <w:rsid w:val="00DB6EF1"/>
    <w:rsid w:val="00DC05B1"/>
    <w:rsid w:val="00DC1246"/>
    <w:rsid w:val="00DC1F72"/>
    <w:rsid w:val="00DC2B58"/>
    <w:rsid w:val="00DC5609"/>
    <w:rsid w:val="00DC6A4A"/>
    <w:rsid w:val="00DC6F97"/>
    <w:rsid w:val="00DD0094"/>
    <w:rsid w:val="00DD1F48"/>
    <w:rsid w:val="00DD4F02"/>
    <w:rsid w:val="00DD6860"/>
    <w:rsid w:val="00DE0037"/>
    <w:rsid w:val="00DE262E"/>
    <w:rsid w:val="00DE7A94"/>
    <w:rsid w:val="00DF44A4"/>
    <w:rsid w:val="00E00F48"/>
    <w:rsid w:val="00E011C4"/>
    <w:rsid w:val="00E015F9"/>
    <w:rsid w:val="00E03047"/>
    <w:rsid w:val="00E0334B"/>
    <w:rsid w:val="00E038FE"/>
    <w:rsid w:val="00E04A23"/>
    <w:rsid w:val="00E06512"/>
    <w:rsid w:val="00E0689E"/>
    <w:rsid w:val="00E10788"/>
    <w:rsid w:val="00E123EC"/>
    <w:rsid w:val="00E161DB"/>
    <w:rsid w:val="00E16E7F"/>
    <w:rsid w:val="00E22BC2"/>
    <w:rsid w:val="00E22D87"/>
    <w:rsid w:val="00E22F70"/>
    <w:rsid w:val="00E23152"/>
    <w:rsid w:val="00E253F9"/>
    <w:rsid w:val="00E254AD"/>
    <w:rsid w:val="00E25885"/>
    <w:rsid w:val="00E266B9"/>
    <w:rsid w:val="00E268BE"/>
    <w:rsid w:val="00E27ECF"/>
    <w:rsid w:val="00E30F70"/>
    <w:rsid w:val="00E31427"/>
    <w:rsid w:val="00E3167E"/>
    <w:rsid w:val="00E31B60"/>
    <w:rsid w:val="00E329E2"/>
    <w:rsid w:val="00E34224"/>
    <w:rsid w:val="00E34E54"/>
    <w:rsid w:val="00E353D9"/>
    <w:rsid w:val="00E361A7"/>
    <w:rsid w:val="00E372DB"/>
    <w:rsid w:val="00E3747D"/>
    <w:rsid w:val="00E45495"/>
    <w:rsid w:val="00E46BC8"/>
    <w:rsid w:val="00E46CA0"/>
    <w:rsid w:val="00E4770A"/>
    <w:rsid w:val="00E50578"/>
    <w:rsid w:val="00E53DA5"/>
    <w:rsid w:val="00E55A8C"/>
    <w:rsid w:val="00E55B76"/>
    <w:rsid w:val="00E60BF7"/>
    <w:rsid w:val="00E61869"/>
    <w:rsid w:val="00E633D4"/>
    <w:rsid w:val="00E638F2"/>
    <w:rsid w:val="00E63A04"/>
    <w:rsid w:val="00E63F2D"/>
    <w:rsid w:val="00E646C0"/>
    <w:rsid w:val="00E64D5D"/>
    <w:rsid w:val="00E674E1"/>
    <w:rsid w:val="00E71364"/>
    <w:rsid w:val="00E71F57"/>
    <w:rsid w:val="00E7508E"/>
    <w:rsid w:val="00E75A3C"/>
    <w:rsid w:val="00E77E1E"/>
    <w:rsid w:val="00E818E3"/>
    <w:rsid w:val="00E85897"/>
    <w:rsid w:val="00E85F3D"/>
    <w:rsid w:val="00E87A62"/>
    <w:rsid w:val="00E92BE3"/>
    <w:rsid w:val="00E93B79"/>
    <w:rsid w:val="00E94AE9"/>
    <w:rsid w:val="00E9529C"/>
    <w:rsid w:val="00E9630A"/>
    <w:rsid w:val="00E97761"/>
    <w:rsid w:val="00EA1076"/>
    <w:rsid w:val="00EA1BF4"/>
    <w:rsid w:val="00EA2C3F"/>
    <w:rsid w:val="00EA2CA4"/>
    <w:rsid w:val="00EA4CBD"/>
    <w:rsid w:val="00EA4F1C"/>
    <w:rsid w:val="00EA624F"/>
    <w:rsid w:val="00EA64B0"/>
    <w:rsid w:val="00EA6A59"/>
    <w:rsid w:val="00EA7BCE"/>
    <w:rsid w:val="00EB0C65"/>
    <w:rsid w:val="00EB0F81"/>
    <w:rsid w:val="00EB1D67"/>
    <w:rsid w:val="00EB26D1"/>
    <w:rsid w:val="00EB2B4B"/>
    <w:rsid w:val="00EB2B74"/>
    <w:rsid w:val="00EB4DD0"/>
    <w:rsid w:val="00EB4F97"/>
    <w:rsid w:val="00EC1291"/>
    <w:rsid w:val="00EC23AB"/>
    <w:rsid w:val="00EC3034"/>
    <w:rsid w:val="00EC5282"/>
    <w:rsid w:val="00EC5784"/>
    <w:rsid w:val="00EC658D"/>
    <w:rsid w:val="00EC6B37"/>
    <w:rsid w:val="00ED35D6"/>
    <w:rsid w:val="00ED69D6"/>
    <w:rsid w:val="00ED6EFA"/>
    <w:rsid w:val="00ED79E5"/>
    <w:rsid w:val="00EE12A1"/>
    <w:rsid w:val="00EE3D3F"/>
    <w:rsid w:val="00EE41FA"/>
    <w:rsid w:val="00EE47DF"/>
    <w:rsid w:val="00EE557F"/>
    <w:rsid w:val="00EE5DBC"/>
    <w:rsid w:val="00EE6791"/>
    <w:rsid w:val="00EE6C66"/>
    <w:rsid w:val="00EF07C1"/>
    <w:rsid w:val="00EF1544"/>
    <w:rsid w:val="00EF17F0"/>
    <w:rsid w:val="00EF39B8"/>
    <w:rsid w:val="00EF50FF"/>
    <w:rsid w:val="00EF5893"/>
    <w:rsid w:val="00EF5F9E"/>
    <w:rsid w:val="00EF7AEB"/>
    <w:rsid w:val="00F00EDA"/>
    <w:rsid w:val="00F01D69"/>
    <w:rsid w:val="00F03C9A"/>
    <w:rsid w:val="00F04C7C"/>
    <w:rsid w:val="00F06289"/>
    <w:rsid w:val="00F07701"/>
    <w:rsid w:val="00F07FCB"/>
    <w:rsid w:val="00F16100"/>
    <w:rsid w:val="00F167B1"/>
    <w:rsid w:val="00F16C04"/>
    <w:rsid w:val="00F17DA7"/>
    <w:rsid w:val="00F207D8"/>
    <w:rsid w:val="00F20A4A"/>
    <w:rsid w:val="00F22A40"/>
    <w:rsid w:val="00F2497F"/>
    <w:rsid w:val="00F24ADE"/>
    <w:rsid w:val="00F24E80"/>
    <w:rsid w:val="00F277E8"/>
    <w:rsid w:val="00F30E09"/>
    <w:rsid w:val="00F319A2"/>
    <w:rsid w:val="00F3391A"/>
    <w:rsid w:val="00F34775"/>
    <w:rsid w:val="00F36881"/>
    <w:rsid w:val="00F50254"/>
    <w:rsid w:val="00F50EBD"/>
    <w:rsid w:val="00F51B41"/>
    <w:rsid w:val="00F554BC"/>
    <w:rsid w:val="00F57037"/>
    <w:rsid w:val="00F57DDF"/>
    <w:rsid w:val="00F60067"/>
    <w:rsid w:val="00F622DD"/>
    <w:rsid w:val="00F62B9B"/>
    <w:rsid w:val="00F6326C"/>
    <w:rsid w:val="00F657F7"/>
    <w:rsid w:val="00F66202"/>
    <w:rsid w:val="00F706A5"/>
    <w:rsid w:val="00F72CFD"/>
    <w:rsid w:val="00F768DA"/>
    <w:rsid w:val="00F77928"/>
    <w:rsid w:val="00F80538"/>
    <w:rsid w:val="00F80763"/>
    <w:rsid w:val="00F80B0C"/>
    <w:rsid w:val="00F80F59"/>
    <w:rsid w:val="00F82F0F"/>
    <w:rsid w:val="00F90164"/>
    <w:rsid w:val="00F90D17"/>
    <w:rsid w:val="00F9123B"/>
    <w:rsid w:val="00F92343"/>
    <w:rsid w:val="00F92DD6"/>
    <w:rsid w:val="00F94AA8"/>
    <w:rsid w:val="00F95918"/>
    <w:rsid w:val="00F96D05"/>
    <w:rsid w:val="00F97AA7"/>
    <w:rsid w:val="00FA0989"/>
    <w:rsid w:val="00FA13C0"/>
    <w:rsid w:val="00FA27B5"/>
    <w:rsid w:val="00FA286A"/>
    <w:rsid w:val="00FA5CCE"/>
    <w:rsid w:val="00FA5DD0"/>
    <w:rsid w:val="00FA63F9"/>
    <w:rsid w:val="00FA69E4"/>
    <w:rsid w:val="00FA6BBC"/>
    <w:rsid w:val="00FB0F37"/>
    <w:rsid w:val="00FB13D8"/>
    <w:rsid w:val="00FB2AC4"/>
    <w:rsid w:val="00FB4371"/>
    <w:rsid w:val="00FB5F48"/>
    <w:rsid w:val="00FB7A7C"/>
    <w:rsid w:val="00FB7D86"/>
    <w:rsid w:val="00FC0A7B"/>
    <w:rsid w:val="00FC587F"/>
    <w:rsid w:val="00FC58F9"/>
    <w:rsid w:val="00FC6A82"/>
    <w:rsid w:val="00FC7DF3"/>
    <w:rsid w:val="00FD0181"/>
    <w:rsid w:val="00FD0286"/>
    <w:rsid w:val="00FD61DA"/>
    <w:rsid w:val="00FD6206"/>
    <w:rsid w:val="00FE5463"/>
    <w:rsid w:val="00FE69FA"/>
    <w:rsid w:val="00FF0331"/>
    <w:rsid w:val="00FF4090"/>
    <w:rsid w:val="00FF4372"/>
    <w:rsid w:val="00FF47E8"/>
    <w:rsid w:val="00FF5E0B"/>
    <w:rsid w:val="00FF640D"/>
    <w:rsid w:val="00FF6C4E"/>
    <w:rsid w:val="00FF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D6599"/>
  <w15:docId w15:val="{2062E377-C5EC-0546-AB3C-A32E19062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9D9"/>
    <w:pPr>
      <w:widowControl w:val="0"/>
    </w:pPr>
    <w:rPr>
      <w:snapToGrid w:val="0"/>
      <w:sz w:val="24"/>
    </w:rPr>
  </w:style>
  <w:style w:type="paragraph" w:styleId="Heading1">
    <w:name w:val="heading 1"/>
    <w:basedOn w:val="Normal"/>
    <w:next w:val="Normal"/>
    <w:qFormat/>
    <w:rsid w:val="001C0771"/>
    <w:pPr>
      <w:keepNext/>
      <w:tabs>
        <w:tab w:val="center" w:pos="360"/>
      </w:tabs>
      <w:snapToGrid w:val="0"/>
      <w:spacing w:before="240" w:after="120"/>
      <w:outlineLvl w:val="0"/>
    </w:pPr>
    <w:rPr>
      <w:rFonts w:ascii="Arial" w:hAnsi="Arial"/>
      <w:b/>
      <w:u w:val="single"/>
    </w:rPr>
  </w:style>
  <w:style w:type="paragraph" w:styleId="Heading2">
    <w:name w:val="heading 2"/>
    <w:basedOn w:val="Normal"/>
    <w:next w:val="Normal"/>
    <w:autoRedefine/>
    <w:rsid w:val="00225867"/>
    <w:pPr>
      <w:keepNext/>
      <w:widowControl/>
      <w:tabs>
        <w:tab w:val="left" w:pos="720"/>
        <w:tab w:val="left" w:pos="8640"/>
        <w:tab w:val="left" w:pos="12240"/>
        <w:tab w:val="left" w:pos="12510"/>
      </w:tabs>
      <w:spacing w:before="120" w:after="120"/>
      <w:outlineLvl w:val="1"/>
    </w:pPr>
    <w:rPr>
      <w:rFonts w:ascii="Arial" w:hAnsi="Arial" w:cs="Arial"/>
      <w:b/>
      <w:iCs/>
      <w:szCs w:val="24"/>
    </w:rPr>
  </w:style>
  <w:style w:type="paragraph" w:styleId="Heading3">
    <w:name w:val="heading 3"/>
    <w:basedOn w:val="Normal"/>
    <w:next w:val="Normal"/>
    <w:link w:val="Heading3Char1"/>
    <w:qFormat/>
    <w:rsid w:val="002C1914"/>
    <w:pPr>
      <w:keepNext/>
      <w:keepLines/>
      <w:spacing w:before="200"/>
      <w:outlineLvl w:val="2"/>
    </w:pPr>
    <w:rPr>
      <w:rFonts w:ascii="Arial" w:eastAsiaTheme="majorEastAsia" w:hAnsi="Arial" w:cs="Arial"/>
      <w:b/>
      <w:bCs/>
      <w:i/>
    </w:rPr>
  </w:style>
  <w:style w:type="paragraph" w:styleId="Heading4">
    <w:name w:val="heading 4"/>
    <w:basedOn w:val="Normal"/>
    <w:next w:val="Normal"/>
    <w:qFormat/>
    <w:rsid w:val="000D2F24"/>
    <w:pPr>
      <w:keepNext/>
      <w:jc w:val="center"/>
      <w:outlineLvl w:val="3"/>
    </w:pPr>
    <w:rPr>
      <w:b/>
      <w:color w:val="000000"/>
      <w:sz w:val="28"/>
    </w:rPr>
  </w:style>
  <w:style w:type="paragraph" w:styleId="Heading5">
    <w:name w:val="heading 5"/>
    <w:basedOn w:val="Normal"/>
    <w:next w:val="Normal"/>
    <w:qFormat/>
    <w:rsid w:val="000D2F24"/>
    <w:pPr>
      <w:keepNext/>
      <w:jc w:val="center"/>
      <w:outlineLvl w:val="4"/>
    </w:pPr>
    <w:rPr>
      <w:b/>
      <w:color w:val="000000"/>
      <w:sz w:val="26"/>
    </w:rPr>
  </w:style>
  <w:style w:type="paragraph" w:styleId="Heading6">
    <w:name w:val="heading 6"/>
    <w:basedOn w:val="Normal"/>
    <w:next w:val="Normal"/>
    <w:qFormat/>
    <w:rsid w:val="000D2F24"/>
    <w:pPr>
      <w:keepNext/>
      <w:jc w:val="center"/>
      <w:outlineLvl w:val="5"/>
    </w:pPr>
    <w:rPr>
      <w:b/>
      <w:color w:val="000000"/>
    </w:rPr>
  </w:style>
  <w:style w:type="paragraph" w:styleId="Heading7">
    <w:name w:val="heading 7"/>
    <w:basedOn w:val="Normal"/>
    <w:next w:val="Normal"/>
    <w:qFormat/>
    <w:rsid w:val="000D2F24"/>
    <w:pPr>
      <w:keepNext/>
      <w:ind w:firstLine="720"/>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D2F24"/>
  </w:style>
  <w:style w:type="paragraph" w:customStyle="1" w:styleId="1">
    <w:name w:val="1"/>
    <w:aliases w:val="2,3"/>
    <w:basedOn w:val="Normal"/>
    <w:rsid w:val="000D2F24"/>
    <w:pPr>
      <w:ind w:left="2160" w:hanging="720"/>
    </w:pPr>
  </w:style>
  <w:style w:type="paragraph" w:styleId="Footer">
    <w:name w:val="footer"/>
    <w:basedOn w:val="Normal"/>
    <w:link w:val="FooterChar"/>
    <w:uiPriority w:val="99"/>
    <w:rsid w:val="000D2F24"/>
    <w:pPr>
      <w:tabs>
        <w:tab w:val="center" w:pos="4320"/>
        <w:tab w:val="right" w:pos="8640"/>
      </w:tabs>
    </w:pPr>
  </w:style>
  <w:style w:type="character" w:styleId="PageNumber">
    <w:name w:val="page number"/>
    <w:basedOn w:val="DefaultParagraphFont"/>
    <w:rsid w:val="000D2F24"/>
  </w:style>
  <w:style w:type="paragraph" w:styleId="Header">
    <w:name w:val="header"/>
    <w:basedOn w:val="Normal"/>
    <w:link w:val="HeaderChar"/>
    <w:rsid w:val="000D2F24"/>
    <w:pPr>
      <w:tabs>
        <w:tab w:val="center" w:pos="4320"/>
        <w:tab w:val="right" w:pos="8640"/>
      </w:tabs>
    </w:pPr>
  </w:style>
  <w:style w:type="character" w:styleId="Hyperlink">
    <w:name w:val="Hyperlink"/>
    <w:basedOn w:val="DefaultParagraphFont"/>
    <w:uiPriority w:val="99"/>
    <w:rsid w:val="000D2F24"/>
    <w:rPr>
      <w:color w:val="0000FF"/>
      <w:u w:val="single"/>
    </w:rPr>
  </w:style>
  <w:style w:type="character" w:styleId="FollowedHyperlink">
    <w:name w:val="FollowedHyperlink"/>
    <w:basedOn w:val="DefaultParagraphFont"/>
    <w:rsid w:val="000D2F24"/>
    <w:rPr>
      <w:color w:val="800080"/>
      <w:u w:val="single"/>
    </w:rPr>
  </w:style>
  <w:style w:type="paragraph" w:styleId="BodyText">
    <w:name w:val="Body Text"/>
    <w:basedOn w:val="Normal"/>
    <w:rsid w:val="000D2F24"/>
    <w:pPr>
      <w:widowControl/>
    </w:pPr>
    <w:rPr>
      <w:snapToGrid/>
    </w:rPr>
  </w:style>
  <w:style w:type="paragraph" w:styleId="BodyTextIndent">
    <w:name w:val="Body Text Indent"/>
    <w:basedOn w:val="Normal"/>
    <w:rsid w:val="000D2F24"/>
    <w:pPr>
      <w:ind w:left="1440" w:hanging="720"/>
    </w:pPr>
    <w:rPr>
      <w:caps/>
    </w:rPr>
  </w:style>
  <w:style w:type="paragraph" w:customStyle="1" w:styleId="Outline1">
    <w:name w:val="Outline 1"/>
    <w:basedOn w:val="Normal"/>
    <w:rsid w:val="000D2F24"/>
    <w:pPr>
      <w:widowControl/>
      <w:ind w:left="720"/>
    </w:pPr>
    <w:rPr>
      <w:snapToGrid/>
      <w:sz w:val="20"/>
    </w:rPr>
  </w:style>
  <w:style w:type="paragraph" w:styleId="BodyText2">
    <w:name w:val="Body Text 2"/>
    <w:basedOn w:val="Normal"/>
    <w:rsid w:val="000D2F24"/>
    <w:pPr>
      <w:jc w:val="center"/>
    </w:pPr>
    <w:rPr>
      <w:b/>
      <w:color w:val="000000"/>
      <w:sz w:val="56"/>
    </w:rPr>
  </w:style>
  <w:style w:type="paragraph" w:styleId="BodyText3">
    <w:name w:val="Body Text 3"/>
    <w:basedOn w:val="Normal"/>
    <w:rsid w:val="000D2F24"/>
    <w:rPr>
      <w:b/>
      <w:sz w:val="26"/>
    </w:rPr>
  </w:style>
  <w:style w:type="paragraph" w:styleId="TOC1">
    <w:name w:val="toc 1"/>
    <w:basedOn w:val="Normal"/>
    <w:next w:val="Normal"/>
    <w:autoRedefine/>
    <w:uiPriority w:val="39"/>
    <w:qFormat/>
    <w:rsid w:val="001D6092"/>
    <w:pPr>
      <w:tabs>
        <w:tab w:val="left" w:pos="480"/>
        <w:tab w:val="right" w:leader="dot" w:pos="9360"/>
      </w:tabs>
      <w:spacing w:before="60"/>
    </w:pPr>
    <w:rPr>
      <w:b/>
      <w:caps/>
      <w:noProof/>
    </w:rPr>
  </w:style>
  <w:style w:type="paragraph" w:styleId="TOC2">
    <w:name w:val="toc 2"/>
    <w:basedOn w:val="Normal"/>
    <w:next w:val="Normal"/>
    <w:autoRedefine/>
    <w:uiPriority w:val="39"/>
    <w:qFormat/>
    <w:rsid w:val="00694FBD"/>
    <w:pPr>
      <w:spacing w:after="100"/>
      <w:ind w:left="240"/>
    </w:pPr>
  </w:style>
  <w:style w:type="paragraph" w:styleId="TOC3">
    <w:name w:val="toc 3"/>
    <w:basedOn w:val="Normal"/>
    <w:next w:val="Normal"/>
    <w:autoRedefine/>
    <w:uiPriority w:val="39"/>
    <w:qFormat/>
    <w:rsid w:val="00114A26"/>
    <w:pPr>
      <w:tabs>
        <w:tab w:val="left" w:pos="1440"/>
        <w:tab w:val="right" w:leader="dot" w:pos="9350"/>
      </w:tabs>
      <w:spacing w:after="60"/>
      <w:ind w:left="480"/>
    </w:pPr>
    <w:rPr>
      <w:rFonts w:ascii="Arial" w:hAnsi="Arial" w:cs="Arial"/>
      <w:i/>
      <w:noProof/>
    </w:rPr>
  </w:style>
  <w:style w:type="paragraph" w:styleId="TOC4">
    <w:name w:val="toc 4"/>
    <w:basedOn w:val="Normal"/>
    <w:next w:val="Normal"/>
    <w:autoRedefine/>
    <w:uiPriority w:val="39"/>
    <w:rsid w:val="000D2F24"/>
    <w:pPr>
      <w:ind w:left="720"/>
    </w:pPr>
    <w:rPr>
      <w:sz w:val="18"/>
    </w:rPr>
  </w:style>
  <w:style w:type="paragraph" w:styleId="TOC5">
    <w:name w:val="toc 5"/>
    <w:basedOn w:val="Normal"/>
    <w:next w:val="Normal"/>
    <w:autoRedefine/>
    <w:semiHidden/>
    <w:rsid w:val="000D2F24"/>
    <w:pPr>
      <w:ind w:left="960"/>
    </w:pPr>
    <w:rPr>
      <w:sz w:val="18"/>
    </w:rPr>
  </w:style>
  <w:style w:type="paragraph" w:styleId="TOC6">
    <w:name w:val="toc 6"/>
    <w:basedOn w:val="Normal"/>
    <w:next w:val="Normal"/>
    <w:autoRedefine/>
    <w:semiHidden/>
    <w:rsid w:val="000D2F24"/>
    <w:pPr>
      <w:ind w:left="1200"/>
    </w:pPr>
    <w:rPr>
      <w:sz w:val="18"/>
    </w:rPr>
  </w:style>
  <w:style w:type="paragraph" w:styleId="TOC7">
    <w:name w:val="toc 7"/>
    <w:basedOn w:val="Normal"/>
    <w:next w:val="Normal"/>
    <w:autoRedefine/>
    <w:semiHidden/>
    <w:rsid w:val="000D2F24"/>
    <w:pPr>
      <w:ind w:left="1440"/>
    </w:pPr>
    <w:rPr>
      <w:sz w:val="18"/>
    </w:rPr>
  </w:style>
  <w:style w:type="paragraph" w:styleId="TOC8">
    <w:name w:val="toc 8"/>
    <w:basedOn w:val="Normal"/>
    <w:next w:val="Normal"/>
    <w:autoRedefine/>
    <w:semiHidden/>
    <w:rsid w:val="000D2F24"/>
    <w:pPr>
      <w:ind w:left="1680"/>
    </w:pPr>
    <w:rPr>
      <w:sz w:val="18"/>
    </w:rPr>
  </w:style>
  <w:style w:type="paragraph" w:styleId="TOC9">
    <w:name w:val="toc 9"/>
    <w:basedOn w:val="Normal"/>
    <w:next w:val="Normal"/>
    <w:autoRedefine/>
    <w:semiHidden/>
    <w:rsid w:val="000D2F24"/>
    <w:pPr>
      <w:ind w:left="1920"/>
    </w:pPr>
    <w:rPr>
      <w:sz w:val="18"/>
    </w:rPr>
  </w:style>
  <w:style w:type="paragraph" w:customStyle="1" w:styleId="Style1">
    <w:name w:val="Style1"/>
    <w:basedOn w:val="Normal"/>
    <w:rsid w:val="000D2F24"/>
    <w:pPr>
      <w:widowControl/>
    </w:pPr>
    <w:rPr>
      <w:snapToGrid/>
    </w:rPr>
  </w:style>
  <w:style w:type="paragraph" w:styleId="EndnoteText">
    <w:name w:val="endnote text"/>
    <w:basedOn w:val="Normal"/>
    <w:link w:val="EndnoteTextChar"/>
    <w:semiHidden/>
    <w:rsid w:val="000D2F24"/>
    <w:pPr>
      <w:widowControl/>
    </w:pPr>
    <w:rPr>
      <w:snapToGrid/>
      <w:sz w:val="20"/>
    </w:rPr>
  </w:style>
  <w:style w:type="paragraph" w:styleId="DocumentMap">
    <w:name w:val="Document Map"/>
    <w:basedOn w:val="Normal"/>
    <w:semiHidden/>
    <w:rsid w:val="000D2F24"/>
    <w:pPr>
      <w:shd w:val="clear" w:color="auto" w:fill="000080"/>
    </w:pPr>
    <w:rPr>
      <w:rFonts w:ascii="Tahoma" w:hAnsi="Tahoma"/>
    </w:rPr>
  </w:style>
  <w:style w:type="paragraph" w:customStyle="1" w:styleId="H3">
    <w:name w:val="H3"/>
    <w:basedOn w:val="Normal"/>
    <w:next w:val="Normal"/>
    <w:rsid w:val="000D2F24"/>
    <w:pPr>
      <w:keepNext/>
      <w:widowControl/>
      <w:spacing w:before="100" w:after="100"/>
      <w:outlineLvl w:val="3"/>
    </w:pPr>
    <w:rPr>
      <w:b/>
      <w:sz w:val="28"/>
    </w:rPr>
  </w:style>
  <w:style w:type="paragraph" w:styleId="BodyTextIndent2">
    <w:name w:val="Body Text Indent 2"/>
    <w:basedOn w:val="Normal"/>
    <w:rsid w:val="000D2F24"/>
    <w:pPr>
      <w:tabs>
        <w:tab w:val="left" w:pos="-1440"/>
      </w:tabs>
      <w:spacing w:after="120" w:line="288" w:lineRule="auto"/>
      <w:ind w:left="1440"/>
    </w:pPr>
  </w:style>
  <w:style w:type="character" w:styleId="Strong">
    <w:name w:val="Strong"/>
    <w:basedOn w:val="DefaultParagraphFont"/>
    <w:uiPriority w:val="22"/>
    <w:qFormat/>
    <w:rsid w:val="000D2F24"/>
    <w:rPr>
      <w:b/>
    </w:rPr>
  </w:style>
  <w:style w:type="paragraph" w:styleId="BalloonText">
    <w:name w:val="Balloon Text"/>
    <w:basedOn w:val="Normal"/>
    <w:semiHidden/>
    <w:rsid w:val="001264E4"/>
    <w:rPr>
      <w:rFonts w:ascii="Tahoma" w:hAnsi="Tahoma" w:cs="Tahoma"/>
      <w:sz w:val="16"/>
      <w:szCs w:val="16"/>
    </w:rPr>
  </w:style>
  <w:style w:type="paragraph" w:customStyle="1" w:styleId="text">
    <w:name w:val="text"/>
    <w:basedOn w:val="Normal"/>
    <w:rsid w:val="001264E4"/>
    <w:pPr>
      <w:widowControl/>
      <w:spacing w:before="100" w:beforeAutospacing="1" w:after="100" w:afterAutospacing="1"/>
    </w:pPr>
    <w:rPr>
      <w:rFonts w:ascii="Arial" w:hAnsi="Arial" w:cs="Arial"/>
      <w:snapToGrid/>
      <w:sz w:val="20"/>
    </w:rPr>
  </w:style>
  <w:style w:type="paragraph" w:styleId="NormalWeb">
    <w:name w:val="Normal (Web)"/>
    <w:basedOn w:val="Normal"/>
    <w:uiPriority w:val="99"/>
    <w:rsid w:val="00534C43"/>
    <w:pPr>
      <w:widowControl/>
      <w:spacing w:before="100" w:beforeAutospacing="1" w:after="100" w:afterAutospacing="1"/>
    </w:pPr>
    <w:rPr>
      <w:snapToGrid/>
      <w:szCs w:val="24"/>
    </w:rPr>
  </w:style>
  <w:style w:type="character" w:customStyle="1" w:styleId="Heading3Char">
    <w:name w:val="Heading 3 Char"/>
    <w:basedOn w:val="DefaultParagraphFont"/>
    <w:rsid w:val="00102C99"/>
    <w:rPr>
      <w:rFonts w:ascii="Arial" w:hAnsi="Arial"/>
      <w:b/>
      <w:i/>
      <w:noProof w:val="0"/>
      <w:snapToGrid w:val="0"/>
      <w:sz w:val="24"/>
      <w:lang w:val="en-US" w:eastAsia="en-US" w:bidi="ar-SA"/>
    </w:rPr>
  </w:style>
  <w:style w:type="character" w:styleId="CommentReference">
    <w:name w:val="annotation reference"/>
    <w:basedOn w:val="DefaultParagraphFont"/>
    <w:semiHidden/>
    <w:rsid w:val="007B3BAD"/>
    <w:rPr>
      <w:sz w:val="16"/>
      <w:szCs w:val="16"/>
    </w:rPr>
  </w:style>
  <w:style w:type="paragraph" w:styleId="CommentText">
    <w:name w:val="annotation text"/>
    <w:basedOn w:val="Normal"/>
    <w:link w:val="CommentTextChar"/>
    <w:semiHidden/>
    <w:rsid w:val="007B3BAD"/>
    <w:rPr>
      <w:sz w:val="20"/>
    </w:rPr>
  </w:style>
  <w:style w:type="paragraph" w:styleId="CommentSubject">
    <w:name w:val="annotation subject"/>
    <w:basedOn w:val="CommentText"/>
    <w:next w:val="CommentText"/>
    <w:semiHidden/>
    <w:rsid w:val="007B3BAD"/>
    <w:rPr>
      <w:b/>
      <w:bCs/>
    </w:rPr>
  </w:style>
  <w:style w:type="paragraph" w:styleId="Revision">
    <w:name w:val="Revision"/>
    <w:hidden/>
    <w:uiPriority w:val="99"/>
    <w:semiHidden/>
    <w:rsid w:val="00E253F9"/>
    <w:rPr>
      <w:snapToGrid w:val="0"/>
      <w:sz w:val="24"/>
    </w:rPr>
  </w:style>
  <w:style w:type="character" w:customStyle="1" w:styleId="FooterChar">
    <w:name w:val="Footer Char"/>
    <w:basedOn w:val="DefaultParagraphFont"/>
    <w:link w:val="Footer"/>
    <w:uiPriority w:val="99"/>
    <w:rsid w:val="00A01A21"/>
    <w:rPr>
      <w:snapToGrid w:val="0"/>
      <w:sz w:val="24"/>
    </w:rPr>
  </w:style>
  <w:style w:type="character" w:customStyle="1" w:styleId="CommentTextChar">
    <w:name w:val="Comment Text Char"/>
    <w:basedOn w:val="DefaultParagraphFont"/>
    <w:link w:val="CommentText"/>
    <w:semiHidden/>
    <w:rsid w:val="007C203D"/>
    <w:rPr>
      <w:snapToGrid w:val="0"/>
    </w:rPr>
  </w:style>
  <w:style w:type="character" w:styleId="Emphasis">
    <w:name w:val="Emphasis"/>
    <w:basedOn w:val="DefaultParagraphFont"/>
    <w:qFormat/>
    <w:rsid w:val="007C203D"/>
    <w:rPr>
      <w:i/>
      <w:iCs/>
    </w:rPr>
  </w:style>
  <w:style w:type="paragraph" w:customStyle="1" w:styleId="DefaultChar">
    <w:name w:val="Default Char"/>
    <w:link w:val="DefaultCharChar"/>
    <w:rsid w:val="007C203D"/>
    <w:pPr>
      <w:autoSpaceDE w:val="0"/>
      <w:autoSpaceDN w:val="0"/>
      <w:adjustRightInd w:val="0"/>
    </w:pPr>
    <w:rPr>
      <w:rFonts w:ascii="Arial" w:hAnsi="Arial" w:cs="Arial"/>
      <w:color w:val="000000"/>
      <w:sz w:val="24"/>
      <w:szCs w:val="24"/>
    </w:rPr>
  </w:style>
  <w:style w:type="character" w:customStyle="1" w:styleId="DefaultCharChar">
    <w:name w:val="Default Char Char"/>
    <w:basedOn w:val="DefaultParagraphFont"/>
    <w:link w:val="DefaultChar"/>
    <w:rsid w:val="007C203D"/>
    <w:rPr>
      <w:rFonts w:ascii="Arial" w:hAnsi="Arial" w:cs="Arial"/>
      <w:color w:val="000000"/>
      <w:sz w:val="24"/>
      <w:szCs w:val="24"/>
      <w:lang w:val="en-US" w:eastAsia="en-US" w:bidi="ar-SA"/>
    </w:rPr>
  </w:style>
  <w:style w:type="paragraph" w:customStyle="1" w:styleId="Bulletlisting">
    <w:name w:val="Bullet (listing)"/>
    <w:basedOn w:val="Normal"/>
    <w:rsid w:val="007C203D"/>
    <w:pPr>
      <w:widowControl/>
      <w:numPr>
        <w:numId w:val="9"/>
      </w:numPr>
    </w:pPr>
    <w:rPr>
      <w:rFonts w:cs="Arial"/>
      <w:snapToGrid/>
      <w:szCs w:val="22"/>
    </w:rPr>
  </w:style>
  <w:style w:type="paragraph" w:customStyle="1" w:styleId="Default">
    <w:name w:val="Default"/>
    <w:rsid w:val="007C203D"/>
    <w:pPr>
      <w:autoSpaceDE w:val="0"/>
      <w:autoSpaceDN w:val="0"/>
      <w:adjustRightInd w:val="0"/>
    </w:pPr>
    <w:rPr>
      <w:color w:val="000000"/>
      <w:sz w:val="24"/>
      <w:szCs w:val="24"/>
    </w:rPr>
  </w:style>
  <w:style w:type="paragraph" w:styleId="ListParagraph">
    <w:name w:val="List Paragraph"/>
    <w:basedOn w:val="Normal"/>
    <w:uiPriority w:val="34"/>
    <w:qFormat/>
    <w:rsid w:val="007C203D"/>
    <w:pPr>
      <w:widowControl/>
      <w:ind w:left="720"/>
    </w:pPr>
    <w:rPr>
      <w:rFonts w:ascii="Calibri" w:eastAsia="Calibri" w:hAnsi="Calibri"/>
      <w:snapToGrid/>
      <w:sz w:val="22"/>
      <w:szCs w:val="22"/>
    </w:rPr>
  </w:style>
  <w:style w:type="paragraph" w:styleId="TOCHeading">
    <w:name w:val="TOC Heading"/>
    <w:basedOn w:val="Heading1"/>
    <w:next w:val="Normal"/>
    <w:uiPriority w:val="39"/>
    <w:semiHidden/>
    <w:unhideWhenUsed/>
    <w:qFormat/>
    <w:rsid w:val="007C203D"/>
    <w:pPr>
      <w:tabs>
        <w:tab w:val="clear" w:pos="360"/>
      </w:tabs>
      <w:spacing w:after="60"/>
      <w:outlineLvl w:val="9"/>
    </w:pPr>
    <w:rPr>
      <w:rFonts w:ascii="Cambria" w:hAnsi="Cambria"/>
      <w:bCs/>
      <w:i/>
      <w:kern w:val="32"/>
      <w:sz w:val="32"/>
      <w:szCs w:val="32"/>
    </w:rPr>
  </w:style>
  <w:style w:type="table" w:styleId="TableGrid">
    <w:name w:val="Table Grid"/>
    <w:basedOn w:val="TableNormal"/>
    <w:rsid w:val="00C477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rsid w:val="002C09C0"/>
    <w:pPr>
      <w:ind w:left="720" w:hanging="720"/>
    </w:pPr>
    <w:rPr>
      <w:rFonts w:ascii="Baskerville Old Face" w:hAnsi="Baskerville Old Face"/>
    </w:rPr>
  </w:style>
  <w:style w:type="paragraph" w:styleId="FootnoteText">
    <w:name w:val="footnote text"/>
    <w:basedOn w:val="Normal"/>
    <w:link w:val="FootnoteTextChar"/>
    <w:rsid w:val="004A3FF3"/>
    <w:rPr>
      <w:sz w:val="20"/>
    </w:rPr>
  </w:style>
  <w:style w:type="character" w:customStyle="1" w:styleId="FootnoteTextChar">
    <w:name w:val="Footnote Text Char"/>
    <w:basedOn w:val="DefaultParagraphFont"/>
    <w:link w:val="FootnoteText"/>
    <w:rsid w:val="004A3FF3"/>
    <w:rPr>
      <w:snapToGrid w:val="0"/>
    </w:rPr>
  </w:style>
  <w:style w:type="paragraph" w:customStyle="1" w:styleId="citation">
    <w:name w:val="citation"/>
    <w:basedOn w:val="Normal"/>
    <w:rsid w:val="00830972"/>
    <w:pPr>
      <w:widowControl/>
      <w:spacing w:before="100" w:beforeAutospacing="1" w:after="100" w:afterAutospacing="1"/>
    </w:pPr>
    <w:rPr>
      <w:snapToGrid/>
      <w:szCs w:val="24"/>
    </w:rPr>
  </w:style>
  <w:style w:type="paragraph" w:styleId="PlainText">
    <w:name w:val="Plain Text"/>
    <w:basedOn w:val="Normal"/>
    <w:link w:val="PlainTextChar"/>
    <w:uiPriority w:val="99"/>
    <w:unhideWhenUsed/>
    <w:rsid w:val="007540D3"/>
    <w:pPr>
      <w:widowControl/>
    </w:pPr>
    <w:rPr>
      <w:rFonts w:ascii="Consolas" w:hAnsi="Consolas"/>
      <w:snapToGrid/>
      <w:sz w:val="21"/>
      <w:szCs w:val="21"/>
    </w:rPr>
  </w:style>
  <w:style w:type="character" w:customStyle="1" w:styleId="PlainTextChar">
    <w:name w:val="Plain Text Char"/>
    <w:basedOn w:val="DefaultParagraphFont"/>
    <w:link w:val="PlainText"/>
    <w:uiPriority w:val="99"/>
    <w:rsid w:val="007540D3"/>
    <w:rPr>
      <w:rFonts w:ascii="Consolas" w:eastAsia="Times New Roman" w:hAnsi="Consolas"/>
      <w:sz w:val="21"/>
      <w:szCs w:val="21"/>
    </w:rPr>
  </w:style>
  <w:style w:type="paragraph" w:styleId="Title">
    <w:name w:val="Title"/>
    <w:basedOn w:val="Normal"/>
    <w:link w:val="TitleChar"/>
    <w:qFormat/>
    <w:rsid w:val="00202A72"/>
    <w:pPr>
      <w:spacing w:before="1600"/>
      <w:jc w:val="center"/>
    </w:pPr>
    <w:rPr>
      <w:rFonts w:ascii="Arial" w:hAnsi="Arial" w:cs="Arial"/>
      <w:b/>
      <w:sz w:val="36"/>
    </w:rPr>
  </w:style>
  <w:style w:type="character" w:customStyle="1" w:styleId="TitleChar">
    <w:name w:val="Title Char"/>
    <w:basedOn w:val="DefaultParagraphFont"/>
    <w:link w:val="Title"/>
    <w:rsid w:val="00202A72"/>
    <w:rPr>
      <w:rFonts w:ascii="Arial" w:hAnsi="Arial" w:cs="Arial"/>
      <w:b/>
      <w:snapToGrid w:val="0"/>
      <w:sz w:val="36"/>
    </w:rPr>
  </w:style>
  <w:style w:type="character" w:customStyle="1" w:styleId="HeaderChar">
    <w:name w:val="Header Char"/>
    <w:basedOn w:val="DefaultParagraphFont"/>
    <w:link w:val="Header"/>
    <w:rsid w:val="00E16E7F"/>
    <w:rPr>
      <w:snapToGrid w:val="0"/>
      <w:sz w:val="24"/>
    </w:rPr>
  </w:style>
  <w:style w:type="paragraph" w:customStyle="1" w:styleId="Heading1Times">
    <w:name w:val="Heading 1 Times"/>
    <w:basedOn w:val="Heading1"/>
    <w:next w:val="NormalIndent"/>
    <w:rsid w:val="00357EBD"/>
    <w:pPr>
      <w:widowControl/>
      <w:numPr>
        <w:numId w:val="11"/>
      </w:numPr>
      <w:tabs>
        <w:tab w:val="num" w:pos="360"/>
      </w:tabs>
      <w:spacing w:before="100" w:beforeAutospacing="1" w:line="274" w:lineRule="auto"/>
      <w:ind w:left="0" w:firstLine="0"/>
    </w:pPr>
    <w:rPr>
      <w:rFonts w:cs="Arial"/>
      <w:bCs/>
      <w:i/>
      <w:caps/>
      <w:snapToGrid/>
      <w:szCs w:val="32"/>
    </w:rPr>
  </w:style>
  <w:style w:type="paragraph" w:customStyle="1" w:styleId="Heading2Times">
    <w:name w:val="Heading 2 Times"/>
    <w:basedOn w:val="Heading2"/>
    <w:rsid w:val="00357EBD"/>
    <w:pPr>
      <w:numPr>
        <w:ilvl w:val="1"/>
        <w:numId w:val="11"/>
      </w:numPr>
      <w:tabs>
        <w:tab w:val="clear" w:pos="8640"/>
        <w:tab w:val="clear" w:pos="12240"/>
        <w:tab w:val="clear" w:pos="12510"/>
        <w:tab w:val="num" w:pos="360"/>
      </w:tabs>
      <w:spacing w:line="274" w:lineRule="auto"/>
    </w:pPr>
    <w:rPr>
      <w:rFonts w:ascii="Times New Roman" w:hAnsi="Times New Roman"/>
      <w:bCs/>
      <w:iCs w:val="0"/>
      <w:snapToGrid/>
      <w:szCs w:val="28"/>
    </w:rPr>
  </w:style>
  <w:style w:type="paragraph" w:customStyle="1" w:styleId="StyleHeading2TimesArial">
    <w:name w:val="Style Heading 2 Times + Arial"/>
    <w:basedOn w:val="Heading2Times"/>
    <w:rsid w:val="00357EBD"/>
    <w:rPr>
      <w:rFonts w:ascii="Arial" w:hAnsi="Arial"/>
    </w:rPr>
  </w:style>
  <w:style w:type="paragraph" w:styleId="NormalIndent">
    <w:name w:val="Normal Indent"/>
    <w:basedOn w:val="Normal"/>
    <w:rsid w:val="00357EBD"/>
    <w:pPr>
      <w:ind w:left="720"/>
    </w:pPr>
  </w:style>
  <w:style w:type="numbering" w:customStyle="1" w:styleId="StyleAfter6ptLinespacingMultiple12li">
    <w:name w:val="Style After:  6 pt Line spacing:  Multiple 1.2 li"/>
    <w:basedOn w:val="NoList"/>
    <w:rsid w:val="00EE41FA"/>
    <w:pPr>
      <w:numPr>
        <w:numId w:val="13"/>
      </w:numPr>
    </w:pPr>
  </w:style>
  <w:style w:type="character" w:customStyle="1" w:styleId="Heading3Char1">
    <w:name w:val="Heading 3 Char1"/>
    <w:basedOn w:val="DefaultParagraphFont"/>
    <w:link w:val="Heading3"/>
    <w:rsid w:val="002C1914"/>
    <w:rPr>
      <w:rFonts w:ascii="Arial" w:eastAsiaTheme="majorEastAsia" w:hAnsi="Arial" w:cs="Arial"/>
      <w:b/>
      <w:bCs/>
      <w:i/>
      <w:snapToGrid w:val="0"/>
      <w:sz w:val="24"/>
    </w:rPr>
  </w:style>
  <w:style w:type="character" w:customStyle="1" w:styleId="EndnoteTextChar">
    <w:name w:val="Endnote Text Char"/>
    <w:basedOn w:val="DefaultParagraphFont"/>
    <w:link w:val="EndnoteText"/>
    <w:semiHidden/>
    <w:rsid w:val="009F5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60547">
      <w:bodyDiv w:val="1"/>
      <w:marLeft w:val="0"/>
      <w:marRight w:val="0"/>
      <w:marTop w:val="0"/>
      <w:marBottom w:val="0"/>
      <w:divBdr>
        <w:top w:val="none" w:sz="0" w:space="0" w:color="auto"/>
        <w:left w:val="none" w:sz="0" w:space="0" w:color="auto"/>
        <w:bottom w:val="none" w:sz="0" w:space="0" w:color="auto"/>
        <w:right w:val="none" w:sz="0" w:space="0" w:color="auto"/>
      </w:divBdr>
    </w:div>
    <w:div w:id="497036329">
      <w:bodyDiv w:val="1"/>
      <w:marLeft w:val="0"/>
      <w:marRight w:val="0"/>
      <w:marTop w:val="0"/>
      <w:marBottom w:val="0"/>
      <w:divBdr>
        <w:top w:val="none" w:sz="0" w:space="0" w:color="auto"/>
        <w:left w:val="none" w:sz="0" w:space="0" w:color="auto"/>
        <w:bottom w:val="none" w:sz="0" w:space="0" w:color="auto"/>
        <w:right w:val="none" w:sz="0" w:space="0" w:color="auto"/>
      </w:divBdr>
      <w:divsChild>
        <w:div w:id="1927956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242562">
      <w:bodyDiv w:val="1"/>
      <w:marLeft w:val="0"/>
      <w:marRight w:val="0"/>
      <w:marTop w:val="0"/>
      <w:marBottom w:val="0"/>
      <w:divBdr>
        <w:top w:val="none" w:sz="0" w:space="0" w:color="auto"/>
        <w:left w:val="none" w:sz="0" w:space="0" w:color="auto"/>
        <w:bottom w:val="none" w:sz="0" w:space="0" w:color="auto"/>
        <w:right w:val="none" w:sz="0" w:space="0" w:color="auto"/>
      </w:divBdr>
    </w:div>
    <w:div w:id="969436810">
      <w:bodyDiv w:val="1"/>
      <w:marLeft w:val="0"/>
      <w:marRight w:val="0"/>
      <w:marTop w:val="0"/>
      <w:marBottom w:val="0"/>
      <w:divBdr>
        <w:top w:val="none" w:sz="0" w:space="0" w:color="auto"/>
        <w:left w:val="none" w:sz="0" w:space="0" w:color="auto"/>
        <w:bottom w:val="none" w:sz="0" w:space="0" w:color="auto"/>
        <w:right w:val="none" w:sz="0" w:space="0" w:color="auto"/>
      </w:divBdr>
    </w:div>
    <w:div w:id="1095321508">
      <w:bodyDiv w:val="1"/>
      <w:marLeft w:val="0"/>
      <w:marRight w:val="0"/>
      <w:marTop w:val="0"/>
      <w:marBottom w:val="0"/>
      <w:divBdr>
        <w:top w:val="none" w:sz="0" w:space="0" w:color="auto"/>
        <w:left w:val="none" w:sz="0" w:space="0" w:color="auto"/>
        <w:bottom w:val="none" w:sz="0" w:space="0" w:color="auto"/>
        <w:right w:val="none" w:sz="0" w:space="0" w:color="auto"/>
      </w:divBdr>
    </w:div>
    <w:div w:id="1097672625">
      <w:bodyDiv w:val="1"/>
      <w:marLeft w:val="0"/>
      <w:marRight w:val="0"/>
      <w:marTop w:val="0"/>
      <w:marBottom w:val="0"/>
      <w:divBdr>
        <w:top w:val="none" w:sz="0" w:space="0" w:color="auto"/>
        <w:left w:val="none" w:sz="0" w:space="0" w:color="auto"/>
        <w:bottom w:val="none" w:sz="0" w:space="0" w:color="auto"/>
        <w:right w:val="none" w:sz="0" w:space="0" w:color="auto"/>
      </w:divBdr>
    </w:div>
    <w:div w:id="1277912052">
      <w:bodyDiv w:val="1"/>
      <w:marLeft w:val="0"/>
      <w:marRight w:val="0"/>
      <w:marTop w:val="0"/>
      <w:marBottom w:val="0"/>
      <w:divBdr>
        <w:top w:val="none" w:sz="0" w:space="0" w:color="auto"/>
        <w:left w:val="none" w:sz="0" w:space="0" w:color="auto"/>
        <w:bottom w:val="none" w:sz="0" w:space="0" w:color="auto"/>
        <w:right w:val="none" w:sz="0" w:space="0" w:color="auto"/>
      </w:divBdr>
    </w:div>
    <w:div w:id="1413046983">
      <w:bodyDiv w:val="1"/>
      <w:marLeft w:val="0"/>
      <w:marRight w:val="0"/>
      <w:marTop w:val="0"/>
      <w:marBottom w:val="0"/>
      <w:divBdr>
        <w:top w:val="none" w:sz="0" w:space="0" w:color="auto"/>
        <w:left w:val="none" w:sz="0" w:space="0" w:color="auto"/>
        <w:bottom w:val="none" w:sz="0" w:space="0" w:color="auto"/>
        <w:right w:val="none" w:sz="0" w:space="0" w:color="auto"/>
      </w:divBdr>
    </w:div>
    <w:div w:id="1512531056">
      <w:bodyDiv w:val="1"/>
      <w:marLeft w:val="0"/>
      <w:marRight w:val="0"/>
      <w:marTop w:val="0"/>
      <w:marBottom w:val="0"/>
      <w:divBdr>
        <w:top w:val="none" w:sz="0" w:space="0" w:color="auto"/>
        <w:left w:val="none" w:sz="0" w:space="0" w:color="auto"/>
        <w:bottom w:val="none" w:sz="0" w:space="0" w:color="auto"/>
        <w:right w:val="none" w:sz="0" w:space="0" w:color="auto"/>
      </w:divBdr>
    </w:div>
    <w:div w:id="1576210474">
      <w:bodyDiv w:val="1"/>
      <w:marLeft w:val="0"/>
      <w:marRight w:val="0"/>
      <w:marTop w:val="0"/>
      <w:marBottom w:val="0"/>
      <w:divBdr>
        <w:top w:val="none" w:sz="0" w:space="0" w:color="auto"/>
        <w:left w:val="none" w:sz="0" w:space="0" w:color="auto"/>
        <w:bottom w:val="none" w:sz="0" w:space="0" w:color="auto"/>
        <w:right w:val="none" w:sz="0" w:space="0" w:color="auto"/>
      </w:divBdr>
      <w:divsChild>
        <w:div w:id="629215833">
          <w:marLeft w:val="0"/>
          <w:marRight w:val="0"/>
          <w:marTop w:val="0"/>
          <w:marBottom w:val="0"/>
          <w:divBdr>
            <w:top w:val="none" w:sz="0" w:space="0" w:color="auto"/>
            <w:left w:val="none" w:sz="0" w:space="0" w:color="auto"/>
            <w:bottom w:val="none" w:sz="0" w:space="0" w:color="auto"/>
            <w:right w:val="none" w:sz="0" w:space="0" w:color="auto"/>
          </w:divBdr>
          <w:divsChild>
            <w:div w:id="812529418">
              <w:marLeft w:val="0"/>
              <w:marRight w:val="0"/>
              <w:marTop w:val="100"/>
              <w:marBottom w:val="100"/>
              <w:divBdr>
                <w:top w:val="none" w:sz="0" w:space="0" w:color="auto"/>
                <w:left w:val="none" w:sz="0" w:space="0" w:color="auto"/>
                <w:bottom w:val="none" w:sz="0" w:space="0" w:color="auto"/>
                <w:right w:val="none" w:sz="0" w:space="0" w:color="auto"/>
              </w:divBdr>
              <w:divsChild>
                <w:div w:id="535192814">
                  <w:marLeft w:val="0"/>
                  <w:marRight w:val="0"/>
                  <w:marTop w:val="0"/>
                  <w:marBottom w:val="0"/>
                  <w:divBdr>
                    <w:top w:val="none" w:sz="0" w:space="0" w:color="auto"/>
                    <w:left w:val="none" w:sz="0" w:space="0" w:color="auto"/>
                    <w:bottom w:val="none" w:sz="0" w:space="0" w:color="auto"/>
                    <w:right w:val="none" w:sz="0" w:space="0" w:color="auto"/>
                  </w:divBdr>
                  <w:divsChild>
                    <w:div w:id="1439636709">
                      <w:marLeft w:val="0"/>
                      <w:marRight w:val="0"/>
                      <w:marTop w:val="0"/>
                      <w:marBottom w:val="0"/>
                      <w:divBdr>
                        <w:top w:val="none" w:sz="0" w:space="0" w:color="auto"/>
                        <w:left w:val="none" w:sz="0" w:space="0" w:color="auto"/>
                        <w:bottom w:val="none" w:sz="0" w:space="0" w:color="auto"/>
                        <w:right w:val="none" w:sz="0" w:space="0" w:color="auto"/>
                      </w:divBdr>
                      <w:divsChild>
                        <w:div w:id="1499421267">
                          <w:marLeft w:val="0"/>
                          <w:marRight w:val="0"/>
                          <w:marTop w:val="0"/>
                          <w:marBottom w:val="0"/>
                          <w:divBdr>
                            <w:top w:val="none" w:sz="0" w:space="0" w:color="auto"/>
                            <w:left w:val="none" w:sz="0" w:space="0" w:color="auto"/>
                            <w:bottom w:val="none" w:sz="0" w:space="0" w:color="auto"/>
                            <w:right w:val="none" w:sz="0" w:space="0" w:color="auto"/>
                          </w:divBdr>
                          <w:divsChild>
                            <w:div w:id="1405757291">
                              <w:marLeft w:val="0"/>
                              <w:marRight w:val="0"/>
                              <w:marTop w:val="0"/>
                              <w:marBottom w:val="0"/>
                              <w:divBdr>
                                <w:top w:val="none" w:sz="0" w:space="0" w:color="auto"/>
                                <w:left w:val="none" w:sz="0" w:space="0" w:color="auto"/>
                                <w:bottom w:val="none" w:sz="0" w:space="0" w:color="auto"/>
                                <w:right w:val="none" w:sz="0" w:space="0" w:color="auto"/>
                              </w:divBdr>
                              <w:divsChild>
                                <w:div w:id="1593274925">
                                  <w:marLeft w:val="0"/>
                                  <w:marRight w:val="0"/>
                                  <w:marTop w:val="0"/>
                                  <w:marBottom w:val="0"/>
                                  <w:divBdr>
                                    <w:top w:val="none" w:sz="0" w:space="0" w:color="auto"/>
                                    <w:left w:val="none" w:sz="0" w:space="0" w:color="auto"/>
                                    <w:bottom w:val="none" w:sz="0" w:space="0" w:color="auto"/>
                                    <w:right w:val="none" w:sz="0" w:space="0" w:color="auto"/>
                                  </w:divBdr>
                                  <w:divsChild>
                                    <w:div w:id="1076170108">
                                      <w:marLeft w:val="0"/>
                                      <w:marRight w:val="0"/>
                                      <w:marTop w:val="0"/>
                                      <w:marBottom w:val="0"/>
                                      <w:divBdr>
                                        <w:top w:val="none" w:sz="0" w:space="0" w:color="auto"/>
                                        <w:left w:val="none" w:sz="0" w:space="0" w:color="auto"/>
                                        <w:bottom w:val="none" w:sz="0" w:space="0" w:color="auto"/>
                                        <w:right w:val="none" w:sz="0" w:space="0" w:color="auto"/>
                                      </w:divBdr>
                                      <w:divsChild>
                                        <w:div w:id="708336745">
                                          <w:marLeft w:val="0"/>
                                          <w:marRight w:val="0"/>
                                          <w:marTop w:val="272"/>
                                          <w:marBottom w:val="136"/>
                                          <w:divBdr>
                                            <w:top w:val="none" w:sz="0" w:space="0" w:color="auto"/>
                                            <w:left w:val="none" w:sz="0" w:space="0" w:color="auto"/>
                                            <w:bottom w:val="none" w:sz="0" w:space="0" w:color="auto"/>
                                            <w:right w:val="none" w:sz="0" w:space="0" w:color="auto"/>
                                          </w:divBdr>
                                          <w:divsChild>
                                            <w:div w:id="1367412171">
                                              <w:marLeft w:val="0"/>
                                              <w:marRight w:val="0"/>
                                              <w:marTop w:val="0"/>
                                              <w:marBottom w:val="0"/>
                                              <w:divBdr>
                                                <w:top w:val="none" w:sz="0" w:space="0" w:color="auto"/>
                                                <w:left w:val="none" w:sz="0" w:space="0" w:color="auto"/>
                                                <w:bottom w:val="none" w:sz="0" w:space="0" w:color="auto"/>
                                                <w:right w:val="none" w:sz="0" w:space="0" w:color="auto"/>
                                              </w:divBdr>
                                              <w:divsChild>
                                                <w:div w:id="565725958">
                                                  <w:marLeft w:val="0"/>
                                                  <w:marRight w:val="0"/>
                                                  <w:marTop w:val="0"/>
                                                  <w:marBottom w:val="0"/>
                                                  <w:divBdr>
                                                    <w:top w:val="none" w:sz="0" w:space="0" w:color="auto"/>
                                                    <w:left w:val="none" w:sz="0" w:space="0" w:color="auto"/>
                                                    <w:bottom w:val="none" w:sz="0" w:space="0" w:color="auto"/>
                                                    <w:right w:val="none" w:sz="0" w:space="0" w:color="auto"/>
                                                  </w:divBdr>
                                                  <w:divsChild>
                                                    <w:div w:id="1208643105">
                                                      <w:marLeft w:val="0"/>
                                                      <w:marRight w:val="0"/>
                                                      <w:marTop w:val="0"/>
                                                      <w:marBottom w:val="0"/>
                                                      <w:divBdr>
                                                        <w:top w:val="none" w:sz="0" w:space="0" w:color="auto"/>
                                                        <w:left w:val="none" w:sz="0" w:space="0" w:color="auto"/>
                                                        <w:bottom w:val="none" w:sz="0" w:space="0" w:color="auto"/>
                                                        <w:right w:val="none" w:sz="0" w:space="0" w:color="auto"/>
                                                      </w:divBdr>
                                                      <w:divsChild>
                                                        <w:div w:id="109129636">
                                                          <w:marLeft w:val="0"/>
                                                          <w:marRight w:val="0"/>
                                                          <w:marTop w:val="0"/>
                                                          <w:marBottom w:val="0"/>
                                                          <w:divBdr>
                                                            <w:top w:val="none" w:sz="0" w:space="0" w:color="auto"/>
                                                            <w:left w:val="none" w:sz="0" w:space="0" w:color="auto"/>
                                                            <w:bottom w:val="none" w:sz="0" w:space="0" w:color="auto"/>
                                                            <w:right w:val="none" w:sz="0" w:space="0" w:color="auto"/>
                                                          </w:divBdr>
                                                          <w:divsChild>
                                                            <w:div w:id="1574966514">
                                                              <w:marLeft w:val="0"/>
                                                              <w:marRight w:val="0"/>
                                                              <w:marTop w:val="0"/>
                                                              <w:marBottom w:val="0"/>
                                                              <w:divBdr>
                                                                <w:top w:val="none" w:sz="0" w:space="0" w:color="auto"/>
                                                                <w:left w:val="none" w:sz="0" w:space="0" w:color="auto"/>
                                                                <w:bottom w:val="none" w:sz="0" w:space="0" w:color="auto"/>
                                                                <w:right w:val="none" w:sz="0" w:space="0" w:color="auto"/>
                                                              </w:divBdr>
                                                              <w:divsChild>
                                                                <w:div w:id="8679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2204973">
      <w:bodyDiv w:val="1"/>
      <w:marLeft w:val="0"/>
      <w:marRight w:val="0"/>
      <w:marTop w:val="0"/>
      <w:marBottom w:val="0"/>
      <w:divBdr>
        <w:top w:val="none" w:sz="0" w:space="0" w:color="auto"/>
        <w:left w:val="none" w:sz="0" w:space="0" w:color="auto"/>
        <w:bottom w:val="none" w:sz="0" w:space="0" w:color="auto"/>
        <w:right w:val="none" w:sz="0" w:space="0" w:color="auto"/>
      </w:divBdr>
    </w:div>
    <w:div w:id="1630161947">
      <w:bodyDiv w:val="1"/>
      <w:marLeft w:val="0"/>
      <w:marRight w:val="0"/>
      <w:marTop w:val="0"/>
      <w:marBottom w:val="0"/>
      <w:divBdr>
        <w:top w:val="none" w:sz="0" w:space="0" w:color="auto"/>
        <w:left w:val="none" w:sz="0" w:space="0" w:color="auto"/>
        <w:bottom w:val="none" w:sz="0" w:space="0" w:color="auto"/>
        <w:right w:val="none" w:sz="0" w:space="0" w:color="auto"/>
      </w:divBdr>
    </w:div>
    <w:div w:id="1935548587">
      <w:bodyDiv w:val="1"/>
      <w:marLeft w:val="0"/>
      <w:marRight w:val="0"/>
      <w:marTop w:val="0"/>
      <w:marBottom w:val="0"/>
      <w:divBdr>
        <w:top w:val="none" w:sz="0" w:space="0" w:color="auto"/>
        <w:left w:val="none" w:sz="0" w:space="0" w:color="auto"/>
        <w:bottom w:val="none" w:sz="0" w:space="0" w:color="auto"/>
        <w:right w:val="none" w:sz="0" w:space="0" w:color="auto"/>
      </w:divBdr>
    </w:div>
    <w:div w:id="2039770458">
      <w:bodyDiv w:val="1"/>
      <w:marLeft w:val="0"/>
      <w:marRight w:val="0"/>
      <w:marTop w:val="0"/>
      <w:marBottom w:val="0"/>
      <w:divBdr>
        <w:top w:val="none" w:sz="0" w:space="0" w:color="auto"/>
        <w:left w:val="none" w:sz="0" w:space="0" w:color="auto"/>
        <w:bottom w:val="none" w:sz="0" w:space="0" w:color="auto"/>
        <w:right w:val="none" w:sz="0" w:space="0" w:color="auto"/>
      </w:divBdr>
      <w:divsChild>
        <w:div w:id="252395834">
          <w:marLeft w:val="0"/>
          <w:marRight w:val="0"/>
          <w:marTop w:val="0"/>
          <w:marBottom w:val="0"/>
          <w:divBdr>
            <w:top w:val="none" w:sz="0" w:space="0" w:color="auto"/>
            <w:left w:val="none" w:sz="0" w:space="0" w:color="auto"/>
            <w:bottom w:val="none" w:sz="0" w:space="0" w:color="auto"/>
            <w:right w:val="none" w:sz="0" w:space="0" w:color="auto"/>
          </w:divBdr>
          <w:divsChild>
            <w:div w:id="874464254">
              <w:marLeft w:val="0"/>
              <w:marRight w:val="0"/>
              <w:marTop w:val="0"/>
              <w:marBottom w:val="0"/>
              <w:divBdr>
                <w:top w:val="none" w:sz="0" w:space="0" w:color="auto"/>
                <w:left w:val="none" w:sz="0" w:space="0" w:color="auto"/>
                <w:bottom w:val="none" w:sz="0" w:space="0" w:color="auto"/>
                <w:right w:val="none" w:sz="0" w:space="0" w:color="auto"/>
              </w:divBdr>
              <w:divsChild>
                <w:div w:id="1205295628">
                  <w:marLeft w:val="0"/>
                  <w:marRight w:val="0"/>
                  <w:marTop w:val="0"/>
                  <w:marBottom w:val="0"/>
                  <w:divBdr>
                    <w:top w:val="none" w:sz="0" w:space="0" w:color="auto"/>
                    <w:left w:val="none" w:sz="0" w:space="0" w:color="auto"/>
                    <w:bottom w:val="none" w:sz="0" w:space="0" w:color="auto"/>
                    <w:right w:val="none" w:sz="0" w:space="0" w:color="auto"/>
                  </w:divBdr>
                  <w:divsChild>
                    <w:div w:id="2697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privacyruleandresearch.nih.gov" TargetMode="External"/><Relationship Id="rId26" Type="http://schemas.openxmlformats.org/officeDocument/2006/relationships/hyperlink" Target="http://www.nia.nih.gov/research/dgcg/clinical-research-study-investigators-toolbox/study-forms" TargetMode="External"/><Relationship Id="rId39" Type="http://schemas.openxmlformats.org/officeDocument/2006/relationships/hyperlink" Target="http://grants.nih.gov/grants/guide/notice-files/not99-044.html" TargetMode="External"/><Relationship Id="rId21" Type="http://schemas.openxmlformats.org/officeDocument/2006/relationships/hyperlink" Target="http://www.nia.nih.gov/sites/default/files/niaaeandsaeguidelinesfinal011012_0.doc" TargetMode="External"/><Relationship Id="rId34" Type="http://schemas.openxmlformats.org/officeDocument/2006/relationships/hyperlink" Target="http://www.accessdata.fda.gov/scripts/cdrh/cfdocs/cfcfr/cfrsearch.cfm" TargetMode="External"/><Relationship Id="rId42" Type="http://schemas.openxmlformats.org/officeDocument/2006/relationships/hyperlink" Target="http://grants.nih.gov/grants/guide/notice-files/not99-107.html" TargetMode="External"/><Relationship Id="rId47" Type="http://schemas.openxmlformats.org/officeDocument/2006/relationships/header" Target="header1.xml"/><Relationship Id="rId50" Type="http://schemas.openxmlformats.org/officeDocument/2006/relationships/footer" Target="foot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nia.nih.gov/sites/default/files/informed_consent_checklist_1_14_08_updated.doc" TargetMode="External"/><Relationship Id="rId29" Type="http://schemas.openxmlformats.org/officeDocument/2006/relationships/hyperlink" Target="http://www.fda.gov/RegulatoryInformation/Guidances/ucm125067.htm" TargetMode="External"/><Relationship Id="rId11" Type="http://schemas.openxmlformats.org/officeDocument/2006/relationships/hyperlink" Target="http://www.nia.nih.gov/research/dea/implementation-policies-human-intervention-studies" TargetMode="External"/><Relationship Id="rId24" Type="http://schemas.openxmlformats.org/officeDocument/2006/relationships/hyperlink" Target="http://www.nia.nih.gov/sites/default/files/seriousadverseeventsform_0.doc" TargetMode="External"/><Relationship Id="rId32" Type="http://schemas.openxmlformats.org/officeDocument/2006/relationships/hyperlink" Target="http://www.fda.gov/cber/guidelines.htm" TargetMode="External"/><Relationship Id="rId37" Type="http://schemas.openxmlformats.org/officeDocument/2006/relationships/hyperlink" Target="http://grants.nih.gov/grants/guide/notice-files/NOT-OD-00-026.html" TargetMode="External"/><Relationship Id="rId40" Type="http://schemas.openxmlformats.org/officeDocument/2006/relationships/hyperlink" Target="http://grants.nih.gov/grants/guide/notice-files/not98-084.html"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nia.nih.gov/sites/default/files/NIAInformedConsentTemplateFINAL.doc" TargetMode="External"/><Relationship Id="rId23" Type="http://schemas.openxmlformats.org/officeDocument/2006/relationships/hyperlink" Target="http://www.nia.nih.gov/sites/default/files/adverseeventsform.doc" TargetMode="External"/><Relationship Id="rId28" Type="http://schemas.openxmlformats.org/officeDocument/2006/relationships/hyperlink" Target="http://www.nia.nih.gov/sites/default/files/DataManagementTipsFINAL.doc" TargetMode="External"/><Relationship Id="rId36" Type="http://schemas.openxmlformats.org/officeDocument/2006/relationships/hyperlink" Target="http://grants.nih.gov/grants/guide/notice-files/NOT-OD-00-050.html" TargetMode="External"/><Relationship Id="rId49" Type="http://schemas.openxmlformats.org/officeDocument/2006/relationships/hyperlink" Target="http://www.nia.nih.gov/research/dgcg/clinical-research-study-investigators-toolbox/study-forms" TargetMode="External"/><Relationship Id="rId10" Type="http://schemas.openxmlformats.org/officeDocument/2006/relationships/footer" Target="footer2.xml"/><Relationship Id="rId19" Type="http://schemas.openxmlformats.org/officeDocument/2006/relationships/hyperlink" Target="http://www.ich.org/fileadmin/Public_Web_Site/ICH_Products/Guidelines/Efficacy/E6_R1/Step4/E6_R1__Guideline.pdf" TargetMode="External"/><Relationship Id="rId31" Type="http://schemas.openxmlformats.org/officeDocument/2006/relationships/hyperlink" Target="http://www.nia.nih.gov/research/dgcg/clinical-research-study-investigators-toolbox/data-and-safety-monitoring" TargetMode="External"/><Relationship Id="rId44" Type="http://schemas.openxmlformats.org/officeDocument/2006/relationships/hyperlink" Target="http://www.nia.nih.gov/research/dea/implementation-policies-human-intervention-studies"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nia.nih.gov/sites/default/files/RecruitmentandRetentionTipsFINAL.doc" TargetMode="External"/><Relationship Id="rId22" Type="http://schemas.openxmlformats.org/officeDocument/2006/relationships/hyperlink" Target="http://www.nia.nih.gov/sites/default/files/ae_saeprocessflow.doc" TargetMode="External"/><Relationship Id="rId27" Type="http://schemas.openxmlformats.org/officeDocument/2006/relationships/hyperlink" Target="http://www.nia.nih.gov/sites/default/files/DataManagementTipsFINAL.doc" TargetMode="External"/><Relationship Id="rId30" Type="http://schemas.openxmlformats.org/officeDocument/2006/relationships/hyperlink" Target="http://privacyruleandresearch.nih.gov/pdf/HIPAA_Booklet_4-14-2003.pdf" TargetMode="External"/><Relationship Id="rId35" Type="http://schemas.openxmlformats.org/officeDocument/2006/relationships/hyperlink" Target="http://grants.nih.gov/grants/policy/gene_therapy_20000307.htm" TargetMode="External"/><Relationship Id="rId43" Type="http://schemas.openxmlformats.org/officeDocument/2006/relationships/hyperlink" Target="http://grants.nih.gov/grants/guide/notice-files/NOT-OD-00-053.html" TargetMode="External"/><Relationship Id="rId48"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nia.nih.gov/sites/default/files/ProtocolTemplate_11_12_2007_Final.doc" TargetMode="External"/><Relationship Id="rId17" Type="http://schemas.openxmlformats.org/officeDocument/2006/relationships/hyperlink" Target="http://grants2.nih.gov/grants/guide/notice-files/NOT-OD-03-025.html" TargetMode="External"/><Relationship Id="rId25" Type="http://schemas.openxmlformats.org/officeDocument/2006/relationships/hyperlink" Target="http://www.nia.nih.gov/sites/default/files/ProtocolDeviationsCoreform.doc" TargetMode="External"/><Relationship Id="rId33" Type="http://schemas.openxmlformats.org/officeDocument/2006/relationships/hyperlink" Target="http://www.fda.gov/ora/compliance_ref/part11/" TargetMode="External"/><Relationship Id="rId38" Type="http://schemas.openxmlformats.org/officeDocument/2006/relationships/hyperlink" Target="http://grants.nih.gov/grants/policy/policy.htm" TargetMode="External"/><Relationship Id="rId46" Type="http://schemas.openxmlformats.org/officeDocument/2006/relationships/footer" Target="footer4.xml"/><Relationship Id="rId20" Type="http://schemas.openxmlformats.org/officeDocument/2006/relationships/hyperlink" Target="http://www.accessdata.fda.gov/scripts/cdrh/cfdocs/cfcfr/CFRSearch.cfm?CFRPart=812&amp;showFR=1" TargetMode="External"/><Relationship Id="rId41" Type="http://schemas.openxmlformats.org/officeDocument/2006/relationships/hyperlink" Target="http://grants.nih.gov/grants/guide/notice-files/NOT-OD-00-038.html"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2159E-92B3-D54E-B26D-8485F3A406A7}">
  <ds:schemaRefs>
    <ds:schemaRef ds:uri="http://schemas.openxmlformats.org/officeDocument/2006/bibliography"/>
  </ds:schemaRefs>
</ds:datastoreItem>
</file>

<file path=customXml/itemProps2.xml><?xml version="1.0" encoding="utf-8"?>
<ds:datastoreItem xmlns:ds="http://schemas.openxmlformats.org/officeDocument/2006/customXml" ds:itemID="{A590FE8F-2E43-4DEE-907E-BDD9BE04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6741</Words>
  <Characters>38429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Guidelines for Developing a Single-Site, Manual of Operations and Procedures (MOP)</vt:lpstr>
    </vt:vector>
  </TitlesOfParts>
  <Company>KAI, Inc.</Company>
  <LinksUpToDate>false</LinksUpToDate>
  <CharactersWithSpaces>45080</CharactersWithSpaces>
  <SharedDoc>false</SharedDoc>
  <HLinks>
    <vt:vector size="816" baseType="variant">
      <vt:variant>
        <vt:i4>1966128</vt:i4>
      </vt:variant>
      <vt:variant>
        <vt:i4>645</vt:i4>
      </vt:variant>
      <vt:variant>
        <vt:i4>0</vt:i4>
      </vt:variant>
      <vt:variant>
        <vt:i4>5</vt:i4>
      </vt:variant>
      <vt:variant>
        <vt:lpwstr/>
      </vt:variant>
      <vt:variant>
        <vt:lpwstr>_Toc261875425</vt:lpwstr>
      </vt:variant>
      <vt:variant>
        <vt:i4>1966128</vt:i4>
      </vt:variant>
      <vt:variant>
        <vt:i4>642</vt:i4>
      </vt:variant>
      <vt:variant>
        <vt:i4>0</vt:i4>
      </vt:variant>
      <vt:variant>
        <vt:i4>5</vt:i4>
      </vt:variant>
      <vt:variant>
        <vt:lpwstr/>
      </vt:variant>
      <vt:variant>
        <vt:lpwstr>_Toc261875422</vt:lpwstr>
      </vt:variant>
      <vt:variant>
        <vt:i4>1966128</vt:i4>
      </vt:variant>
      <vt:variant>
        <vt:i4>639</vt:i4>
      </vt:variant>
      <vt:variant>
        <vt:i4>0</vt:i4>
      </vt:variant>
      <vt:variant>
        <vt:i4>5</vt:i4>
      </vt:variant>
      <vt:variant>
        <vt:lpwstr/>
      </vt:variant>
      <vt:variant>
        <vt:lpwstr>_Toc261875421</vt:lpwstr>
      </vt:variant>
      <vt:variant>
        <vt:i4>1900592</vt:i4>
      </vt:variant>
      <vt:variant>
        <vt:i4>636</vt:i4>
      </vt:variant>
      <vt:variant>
        <vt:i4>0</vt:i4>
      </vt:variant>
      <vt:variant>
        <vt:i4>5</vt:i4>
      </vt:variant>
      <vt:variant>
        <vt:lpwstr/>
      </vt:variant>
      <vt:variant>
        <vt:lpwstr>_Toc261875416</vt:lpwstr>
      </vt:variant>
      <vt:variant>
        <vt:i4>1900592</vt:i4>
      </vt:variant>
      <vt:variant>
        <vt:i4>633</vt:i4>
      </vt:variant>
      <vt:variant>
        <vt:i4>0</vt:i4>
      </vt:variant>
      <vt:variant>
        <vt:i4>5</vt:i4>
      </vt:variant>
      <vt:variant>
        <vt:lpwstr/>
      </vt:variant>
      <vt:variant>
        <vt:lpwstr>_Toc261875414</vt:lpwstr>
      </vt:variant>
      <vt:variant>
        <vt:i4>1900592</vt:i4>
      </vt:variant>
      <vt:variant>
        <vt:i4>630</vt:i4>
      </vt:variant>
      <vt:variant>
        <vt:i4>0</vt:i4>
      </vt:variant>
      <vt:variant>
        <vt:i4>5</vt:i4>
      </vt:variant>
      <vt:variant>
        <vt:lpwstr/>
      </vt:variant>
      <vt:variant>
        <vt:lpwstr>_Toc261875412</vt:lpwstr>
      </vt:variant>
      <vt:variant>
        <vt:i4>1900592</vt:i4>
      </vt:variant>
      <vt:variant>
        <vt:i4>627</vt:i4>
      </vt:variant>
      <vt:variant>
        <vt:i4>0</vt:i4>
      </vt:variant>
      <vt:variant>
        <vt:i4>5</vt:i4>
      </vt:variant>
      <vt:variant>
        <vt:lpwstr/>
      </vt:variant>
      <vt:variant>
        <vt:lpwstr>_Toc261875411</vt:lpwstr>
      </vt:variant>
      <vt:variant>
        <vt:i4>1835056</vt:i4>
      </vt:variant>
      <vt:variant>
        <vt:i4>624</vt:i4>
      </vt:variant>
      <vt:variant>
        <vt:i4>0</vt:i4>
      </vt:variant>
      <vt:variant>
        <vt:i4>5</vt:i4>
      </vt:variant>
      <vt:variant>
        <vt:lpwstr/>
      </vt:variant>
      <vt:variant>
        <vt:lpwstr>_Toc261875407</vt:lpwstr>
      </vt:variant>
      <vt:variant>
        <vt:i4>1835056</vt:i4>
      </vt:variant>
      <vt:variant>
        <vt:i4>621</vt:i4>
      </vt:variant>
      <vt:variant>
        <vt:i4>0</vt:i4>
      </vt:variant>
      <vt:variant>
        <vt:i4>5</vt:i4>
      </vt:variant>
      <vt:variant>
        <vt:lpwstr/>
      </vt:variant>
      <vt:variant>
        <vt:lpwstr>_Toc261875404</vt:lpwstr>
      </vt:variant>
      <vt:variant>
        <vt:i4>1835056</vt:i4>
      </vt:variant>
      <vt:variant>
        <vt:i4>618</vt:i4>
      </vt:variant>
      <vt:variant>
        <vt:i4>0</vt:i4>
      </vt:variant>
      <vt:variant>
        <vt:i4>5</vt:i4>
      </vt:variant>
      <vt:variant>
        <vt:lpwstr/>
      </vt:variant>
      <vt:variant>
        <vt:lpwstr>_Toc261875403</vt:lpwstr>
      </vt:variant>
      <vt:variant>
        <vt:i4>1835056</vt:i4>
      </vt:variant>
      <vt:variant>
        <vt:i4>615</vt:i4>
      </vt:variant>
      <vt:variant>
        <vt:i4>0</vt:i4>
      </vt:variant>
      <vt:variant>
        <vt:i4>5</vt:i4>
      </vt:variant>
      <vt:variant>
        <vt:lpwstr/>
      </vt:variant>
      <vt:variant>
        <vt:lpwstr>_Toc261875402</vt:lpwstr>
      </vt:variant>
      <vt:variant>
        <vt:i4>1835056</vt:i4>
      </vt:variant>
      <vt:variant>
        <vt:i4>612</vt:i4>
      </vt:variant>
      <vt:variant>
        <vt:i4>0</vt:i4>
      </vt:variant>
      <vt:variant>
        <vt:i4>5</vt:i4>
      </vt:variant>
      <vt:variant>
        <vt:lpwstr/>
      </vt:variant>
      <vt:variant>
        <vt:lpwstr>_Toc261875401</vt:lpwstr>
      </vt:variant>
      <vt:variant>
        <vt:i4>1835056</vt:i4>
      </vt:variant>
      <vt:variant>
        <vt:i4>609</vt:i4>
      </vt:variant>
      <vt:variant>
        <vt:i4>0</vt:i4>
      </vt:variant>
      <vt:variant>
        <vt:i4>5</vt:i4>
      </vt:variant>
      <vt:variant>
        <vt:lpwstr/>
      </vt:variant>
      <vt:variant>
        <vt:lpwstr>_Toc261875400</vt:lpwstr>
      </vt:variant>
      <vt:variant>
        <vt:i4>1376311</vt:i4>
      </vt:variant>
      <vt:variant>
        <vt:i4>606</vt:i4>
      </vt:variant>
      <vt:variant>
        <vt:i4>0</vt:i4>
      </vt:variant>
      <vt:variant>
        <vt:i4>5</vt:i4>
      </vt:variant>
      <vt:variant>
        <vt:lpwstr/>
      </vt:variant>
      <vt:variant>
        <vt:lpwstr>_Toc261875399</vt:lpwstr>
      </vt:variant>
      <vt:variant>
        <vt:i4>1376311</vt:i4>
      </vt:variant>
      <vt:variant>
        <vt:i4>603</vt:i4>
      </vt:variant>
      <vt:variant>
        <vt:i4>0</vt:i4>
      </vt:variant>
      <vt:variant>
        <vt:i4>5</vt:i4>
      </vt:variant>
      <vt:variant>
        <vt:lpwstr/>
      </vt:variant>
      <vt:variant>
        <vt:lpwstr>_Toc261875398</vt:lpwstr>
      </vt:variant>
      <vt:variant>
        <vt:i4>1376311</vt:i4>
      </vt:variant>
      <vt:variant>
        <vt:i4>600</vt:i4>
      </vt:variant>
      <vt:variant>
        <vt:i4>0</vt:i4>
      </vt:variant>
      <vt:variant>
        <vt:i4>5</vt:i4>
      </vt:variant>
      <vt:variant>
        <vt:lpwstr/>
      </vt:variant>
      <vt:variant>
        <vt:lpwstr>_Toc261875394</vt:lpwstr>
      </vt:variant>
      <vt:variant>
        <vt:i4>1376311</vt:i4>
      </vt:variant>
      <vt:variant>
        <vt:i4>597</vt:i4>
      </vt:variant>
      <vt:variant>
        <vt:i4>0</vt:i4>
      </vt:variant>
      <vt:variant>
        <vt:i4>5</vt:i4>
      </vt:variant>
      <vt:variant>
        <vt:lpwstr/>
      </vt:variant>
      <vt:variant>
        <vt:lpwstr>_Toc261875393</vt:lpwstr>
      </vt:variant>
      <vt:variant>
        <vt:i4>1376311</vt:i4>
      </vt:variant>
      <vt:variant>
        <vt:i4>594</vt:i4>
      </vt:variant>
      <vt:variant>
        <vt:i4>0</vt:i4>
      </vt:variant>
      <vt:variant>
        <vt:i4>5</vt:i4>
      </vt:variant>
      <vt:variant>
        <vt:lpwstr/>
      </vt:variant>
      <vt:variant>
        <vt:lpwstr>_Toc261875392</vt:lpwstr>
      </vt:variant>
      <vt:variant>
        <vt:i4>1376311</vt:i4>
      </vt:variant>
      <vt:variant>
        <vt:i4>591</vt:i4>
      </vt:variant>
      <vt:variant>
        <vt:i4>0</vt:i4>
      </vt:variant>
      <vt:variant>
        <vt:i4>5</vt:i4>
      </vt:variant>
      <vt:variant>
        <vt:lpwstr/>
      </vt:variant>
      <vt:variant>
        <vt:lpwstr>_Toc261875391</vt:lpwstr>
      </vt:variant>
      <vt:variant>
        <vt:i4>1310775</vt:i4>
      </vt:variant>
      <vt:variant>
        <vt:i4>588</vt:i4>
      </vt:variant>
      <vt:variant>
        <vt:i4>0</vt:i4>
      </vt:variant>
      <vt:variant>
        <vt:i4>5</vt:i4>
      </vt:variant>
      <vt:variant>
        <vt:lpwstr/>
      </vt:variant>
      <vt:variant>
        <vt:lpwstr>_Toc261875387</vt:lpwstr>
      </vt:variant>
      <vt:variant>
        <vt:i4>1310775</vt:i4>
      </vt:variant>
      <vt:variant>
        <vt:i4>585</vt:i4>
      </vt:variant>
      <vt:variant>
        <vt:i4>0</vt:i4>
      </vt:variant>
      <vt:variant>
        <vt:i4>5</vt:i4>
      </vt:variant>
      <vt:variant>
        <vt:lpwstr/>
      </vt:variant>
      <vt:variant>
        <vt:lpwstr>_Toc261875382</vt:lpwstr>
      </vt:variant>
      <vt:variant>
        <vt:i4>1310775</vt:i4>
      </vt:variant>
      <vt:variant>
        <vt:i4>582</vt:i4>
      </vt:variant>
      <vt:variant>
        <vt:i4>0</vt:i4>
      </vt:variant>
      <vt:variant>
        <vt:i4>5</vt:i4>
      </vt:variant>
      <vt:variant>
        <vt:lpwstr/>
      </vt:variant>
      <vt:variant>
        <vt:lpwstr>_Toc261875380</vt:lpwstr>
      </vt:variant>
      <vt:variant>
        <vt:i4>1769527</vt:i4>
      </vt:variant>
      <vt:variant>
        <vt:i4>579</vt:i4>
      </vt:variant>
      <vt:variant>
        <vt:i4>0</vt:i4>
      </vt:variant>
      <vt:variant>
        <vt:i4>5</vt:i4>
      </vt:variant>
      <vt:variant>
        <vt:lpwstr/>
      </vt:variant>
      <vt:variant>
        <vt:lpwstr>_Toc261875373</vt:lpwstr>
      </vt:variant>
      <vt:variant>
        <vt:i4>1769527</vt:i4>
      </vt:variant>
      <vt:variant>
        <vt:i4>576</vt:i4>
      </vt:variant>
      <vt:variant>
        <vt:i4>0</vt:i4>
      </vt:variant>
      <vt:variant>
        <vt:i4>5</vt:i4>
      </vt:variant>
      <vt:variant>
        <vt:lpwstr/>
      </vt:variant>
      <vt:variant>
        <vt:lpwstr>_Toc261875372</vt:lpwstr>
      </vt:variant>
      <vt:variant>
        <vt:i4>1769527</vt:i4>
      </vt:variant>
      <vt:variant>
        <vt:i4>573</vt:i4>
      </vt:variant>
      <vt:variant>
        <vt:i4>0</vt:i4>
      </vt:variant>
      <vt:variant>
        <vt:i4>5</vt:i4>
      </vt:variant>
      <vt:variant>
        <vt:lpwstr/>
      </vt:variant>
      <vt:variant>
        <vt:lpwstr>_Toc261875371</vt:lpwstr>
      </vt:variant>
      <vt:variant>
        <vt:i4>1769527</vt:i4>
      </vt:variant>
      <vt:variant>
        <vt:i4>570</vt:i4>
      </vt:variant>
      <vt:variant>
        <vt:i4>0</vt:i4>
      </vt:variant>
      <vt:variant>
        <vt:i4>5</vt:i4>
      </vt:variant>
      <vt:variant>
        <vt:lpwstr/>
      </vt:variant>
      <vt:variant>
        <vt:lpwstr>_Toc261875370</vt:lpwstr>
      </vt:variant>
      <vt:variant>
        <vt:i4>1966201</vt:i4>
      </vt:variant>
      <vt:variant>
        <vt:i4>565</vt:i4>
      </vt:variant>
      <vt:variant>
        <vt:i4>0</vt:i4>
      </vt:variant>
      <vt:variant>
        <vt:i4>5</vt:i4>
      </vt:variant>
      <vt:variant>
        <vt:lpwstr>http://niams.nih.gov/Funding/Clinical_Research/guidelines_reporting_SO.doc</vt:lpwstr>
      </vt:variant>
      <vt:variant>
        <vt:lpwstr/>
      </vt:variant>
      <vt:variant>
        <vt:i4>1572876</vt:i4>
      </vt:variant>
      <vt:variant>
        <vt:i4>559</vt:i4>
      </vt:variant>
      <vt:variant>
        <vt:i4>0</vt:i4>
      </vt:variant>
      <vt:variant>
        <vt:i4>5</vt:i4>
      </vt:variant>
      <vt:variant>
        <vt:lpwstr>http://www.fda.gov/MedicalDevices/DeviceRegulationandGuidance/GuidanceDocuments/ucm072029.htm</vt:lpwstr>
      </vt:variant>
      <vt:variant>
        <vt:lpwstr/>
      </vt:variant>
      <vt:variant>
        <vt:i4>5308511</vt:i4>
      </vt:variant>
      <vt:variant>
        <vt:i4>556</vt:i4>
      </vt:variant>
      <vt:variant>
        <vt:i4>0</vt:i4>
      </vt:variant>
      <vt:variant>
        <vt:i4>5</vt:i4>
      </vt:variant>
      <vt:variant>
        <vt:lpwstr>http://oma.od.nih.gov/ma/customer/customerserviceplan/attachment2.htm</vt:lpwstr>
      </vt:variant>
      <vt:variant>
        <vt:lpwstr/>
      </vt:variant>
      <vt:variant>
        <vt:i4>7602284</vt:i4>
      </vt:variant>
      <vt:variant>
        <vt:i4>553</vt:i4>
      </vt:variant>
      <vt:variant>
        <vt:i4>0</vt:i4>
      </vt:variant>
      <vt:variant>
        <vt:i4>5</vt:i4>
      </vt:variant>
      <vt:variant>
        <vt:lpwstr>http://ohsr.od.nih.gov/info/sheet6.html</vt:lpwstr>
      </vt:variant>
      <vt:variant>
        <vt:lpwstr/>
      </vt:variant>
      <vt:variant>
        <vt:i4>2621544</vt:i4>
      </vt:variant>
      <vt:variant>
        <vt:i4>550</vt:i4>
      </vt:variant>
      <vt:variant>
        <vt:i4>0</vt:i4>
      </vt:variant>
      <vt:variant>
        <vt:i4>5</vt:i4>
      </vt:variant>
      <vt:variant>
        <vt:lpwstr>http://grants.nih.gov/grants/guide/notice-files/NOT-AR-01-002.html</vt:lpwstr>
      </vt:variant>
      <vt:variant>
        <vt:lpwstr/>
      </vt:variant>
      <vt:variant>
        <vt:i4>1966087</vt:i4>
      </vt:variant>
      <vt:variant>
        <vt:i4>547</vt:i4>
      </vt:variant>
      <vt:variant>
        <vt:i4>0</vt:i4>
      </vt:variant>
      <vt:variant>
        <vt:i4>5</vt:i4>
      </vt:variant>
      <vt:variant>
        <vt:lpwstr>http://www.nih.gov/about/director/Speeches/aamc57.htm</vt:lpwstr>
      </vt:variant>
      <vt:variant>
        <vt:lpwstr/>
      </vt:variant>
      <vt:variant>
        <vt:i4>3866726</vt:i4>
      </vt:variant>
      <vt:variant>
        <vt:i4>544</vt:i4>
      </vt:variant>
      <vt:variant>
        <vt:i4>0</vt:i4>
      </vt:variant>
      <vt:variant>
        <vt:i4>5</vt:i4>
      </vt:variant>
      <vt:variant>
        <vt:lpwstr>http://grants.nih.gov/grants/guide/notice-files/NOT-OD-00-053.html</vt:lpwstr>
      </vt:variant>
      <vt:variant>
        <vt:lpwstr/>
      </vt:variant>
      <vt:variant>
        <vt:i4>8257576</vt:i4>
      </vt:variant>
      <vt:variant>
        <vt:i4>541</vt:i4>
      </vt:variant>
      <vt:variant>
        <vt:i4>0</vt:i4>
      </vt:variant>
      <vt:variant>
        <vt:i4>5</vt:i4>
      </vt:variant>
      <vt:variant>
        <vt:lpwstr>http://grants.nih.gov/grants/guide/notice-files/not99-107.html</vt:lpwstr>
      </vt:variant>
      <vt:variant>
        <vt:lpwstr/>
      </vt:variant>
      <vt:variant>
        <vt:i4>3997805</vt:i4>
      </vt:variant>
      <vt:variant>
        <vt:i4>538</vt:i4>
      </vt:variant>
      <vt:variant>
        <vt:i4>0</vt:i4>
      </vt:variant>
      <vt:variant>
        <vt:i4>5</vt:i4>
      </vt:variant>
      <vt:variant>
        <vt:lpwstr>http://grants.nih.gov/grants/guide/notice-files/NOT-OD-00-038.html</vt:lpwstr>
      </vt:variant>
      <vt:variant>
        <vt:lpwstr/>
      </vt:variant>
      <vt:variant>
        <vt:i4>7733291</vt:i4>
      </vt:variant>
      <vt:variant>
        <vt:i4>535</vt:i4>
      </vt:variant>
      <vt:variant>
        <vt:i4>0</vt:i4>
      </vt:variant>
      <vt:variant>
        <vt:i4>5</vt:i4>
      </vt:variant>
      <vt:variant>
        <vt:lpwstr>http://grants.nih.gov/grants/guide/notice-files/not98-084.html</vt:lpwstr>
      </vt:variant>
      <vt:variant>
        <vt:lpwstr/>
      </vt:variant>
      <vt:variant>
        <vt:i4>7995434</vt:i4>
      </vt:variant>
      <vt:variant>
        <vt:i4>532</vt:i4>
      </vt:variant>
      <vt:variant>
        <vt:i4>0</vt:i4>
      </vt:variant>
      <vt:variant>
        <vt:i4>5</vt:i4>
      </vt:variant>
      <vt:variant>
        <vt:lpwstr>http://grants.nih.gov/grants/guide/notice-files/not99-044.html</vt:lpwstr>
      </vt:variant>
      <vt:variant>
        <vt:lpwstr/>
      </vt:variant>
      <vt:variant>
        <vt:i4>3473526</vt:i4>
      </vt:variant>
      <vt:variant>
        <vt:i4>529</vt:i4>
      </vt:variant>
      <vt:variant>
        <vt:i4>0</vt:i4>
      </vt:variant>
      <vt:variant>
        <vt:i4>5</vt:i4>
      </vt:variant>
      <vt:variant>
        <vt:lpwstr>http://grants.nih.gov/grants/policy/policy.htm</vt:lpwstr>
      </vt:variant>
      <vt:variant>
        <vt:lpwstr/>
      </vt:variant>
      <vt:variant>
        <vt:i4>3932259</vt:i4>
      </vt:variant>
      <vt:variant>
        <vt:i4>526</vt:i4>
      </vt:variant>
      <vt:variant>
        <vt:i4>0</vt:i4>
      </vt:variant>
      <vt:variant>
        <vt:i4>5</vt:i4>
      </vt:variant>
      <vt:variant>
        <vt:lpwstr>http://grants.nih.gov/grants/guide/notice-files/NOT-OD-00-026.html</vt:lpwstr>
      </vt:variant>
      <vt:variant>
        <vt:lpwstr/>
      </vt:variant>
      <vt:variant>
        <vt:i4>3866725</vt:i4>
      </vt:variant>
      <vt:variant>
        <vt:i4>523</vt:i4>
      </vt:variant>
      <vt:variant>
        <vt:i4>0</vt:i4>
      </vt:variant>
      <vt:variant>
        <vt:i4>5</vt:i4>
      </vt:variant>
      <vt:variant>
        <vt:lpwstr>http://grants.nih.gov/grants/guide/notice-files/NOT-OD-00-050.html</vt:lpwstr>
      </vt:variant>
      <vt:variant>
        <vt:lpwstr/>
      </vt:variant>
      <vt:variant>
        <vt:i4>1966172</vt:i4>
      </vt:variant>
      <vt:variant>
        <vt:i4>520</vt:i4>
      </vt:variant>
      <vt:variant>
        <vt:i4>0</vt:i4>
      </vt:variant>
      <vt:variant>
        <vt:i4>5</vt:i4>
      </vt:variant>
      <vt:variant>
        <vt:lpwstr>http://grants.nih.gov/grants/policy/gene_therapy_20000307.htm</vt:lpwstr>
      </vt:variant>
      <vt:variant>
        <vt:lpwstr/>
      </vt:variant>
      <vt:variant>
        <vt:i4>393313</vt:i4>
      </vt:variant>
      <vt:variant>
        <vt:i4>517</vt:i4>
      </vt:variant>
      <vt:variant>
        <vt:i4>0</vt:i4>
      </vt:variant>
      <vt:variant>
        <vt:i4>5</vt:i4>
      </vt:variant>
      <vt:variant>
        <vt:lpwstr>http://frwebgate.access.gpo.gov/cgi-bin/getdoc.cgi?dbname=2010_register&amp;docid=fr29se10-3.pdf</vt:lpwstr>
      </vt:variant>
      <vt:variant>
        <vt:lpwstr/>
      </vt:variant>
      <vt:variant>
        <vt:i4>524298</vt:i4>
      </vt:variant>
      <vt:variant>
        <vt:i4>514</vt:i4>
      </vt:variant>
      <vt:variant>
        <vt:i4>0</vt:i4>
      </vt:variant>
      <vt:variant>
        <vt:i4>5</vt:i4>
      </vt:variant>
      <vt:variant>
        <vt:lpwstr>http://www.accessdata.fda.gov/scripts/cdrh/cfdocs/cfcfr/cfrsearch.cfm</vt:lpwstr>
      </vt:variant>
      <vt:variant>
        <vt:lpwstr/>
      </vt:variant>
      <vt:variant>
        <vt:i4>6422621</vt:i4>
      </vt:variant>
      <vt:variant>
        <vt:i4>511</vt:i4>
      </vt:variant>
      <vt:variant>
        <vt:i4>0</vt:i4>
      </vt:variant>
      <vt:variant>
        <vt:i4>5</vt:i4>
      </vt:variant>
      <vt:variant>
        <vt:lpwstr>http://www.fda.gov/ora/compliance_ref/part11/</vt:lpwstr>
      </vt:variant>
      <vt:variant>
        <vt:lpwstr/>
      </vt:variant>
      <vt:variant>
        <vt:i4>7405687</vt:i4>
      </vt:variant>
      <vt:variant>
        <vt:i4>508</vt:i4>
      </vt:variant>
      <vt:variant>
        <vt:i4>0</vt:i4>
      </vt:variant>
      <vt:variant>
        <vt:i4>5</vt:i4>
      </vt:variant>
      <vt:variant>
        <vt:lpwstr>http://www.fda.gov/cber/guidelines.htm</vt:lpwstr>
      </vt:variant>
      <vt:variant>
        <vt:lpwstr/>
      </vt:variant>
      <vt:variant>
        <vt:i4>8257542</vt:i4>
      </vt:variant>
      <vt:variant>
        <vt:i4>505</vt:i4>
      </vt:variant>
      <vt:variant>
        <vt:i4>0</vt:i4>
      </vt:variant>
      <vt:variant>
        <vt:i4>5</vt:i4>
      </vt:variant>
      <vt:variant>
        <vt:lpwstr>javascript:AL_get(this, 'jour', 'Stat Med.');</vt:lpwstr>
      </vt:variant>
      <vt:variant>
        <vt:lpwstr/>
      </vt:variant>
      <vt:variant>
        <vt:i4>7733298</vt:i4>
      </vt:variant>
      <vt:variant>
        <vt:i4>502</vt:i4>
      </vt:variant>
      <vt:variant>
        <vt:i4>0</vt:i4>
      </vt:variant>
      <vt:variant>
        <vt:i4>5</vt:i4>
      </vt:variant>
      <vt:variant>
        <vt:lpwstr>http://www.ncbi.nlm.nih.gov/pubmed?term=%22Korn%20EL%22%5BAuthor%5D</vt:lpwstr>
      </vt:variant>
      <vt:variant>
        <vt:lpwstr/>
      </vt:variant>
      <vt:variant>
        <vt:i4>3866751</vt:i4>
      </vt:variant>
      <vt:variant>
        <vt:i4>499</vt:i4>
      </vt:variant>
      <vt:variant>
        <vt:i4>0</vt:i4>
      </vt:variant>
      <vt:variant>
        <vt:i4>5</vt:i4>
      </vt:variant>
      <vt:variant>
        <vt:lpwstr>http://www.ncbi.nlm.nih.gov/pubmed?term=%22Freidlin%20B%22%5BAuthor%5D</vt:lpwstr>
      </vt:variant>
      <vt:variant>
        <vt:lpwstr/>
      </vt:variant>
      <vt:variant>
        <vt:i4>87</vt:i4>
      </vt:variant>
      <vt:variant>
        <vt:i4>496</vt:i4>
      </vt:variant>
      <vt:variant>
        <vt:i4>0</vt:i4>
      </vt:variant>
      <vt:variant>
        <vt:i4>5</vt:i4>
      </vt:variant>
      <vt:variant>
        <vt:lpwstr>http://www.ncbi.nlm.nih.gov/pubmed?term=%22George%20SL%22%5BAuthor%5D</vt:lpwstr>
      </vt:variant>
      <vt:variant>
        <vt:lpwstr/>
      </vt:variant>
      <vt:variant>
        <vt:i4>8257542</vt:i4>
      </vt:variant>
      <vt:variant>
        <vt:i4>493</vt:i4>
      </vt:variant>
      <vt:variant>
        <vt:i4>0</vt:i4>
      </vt:variant>
      <vt:variant>
        <vt:i4>5</vt:i4>
      </vt:variant>
      <vt:variant>
        <vt:lpwstr>javascript:AL_get(this, 'jour', 'Stat Med.');</vt:lpwstr>
      </vt:variant>
      <vt:variant>
        <vt:lpwstr/>
      </vt:variant>
      <vt:variant>
        <vt:i4>7012414</vt:i4>
      </vt:variant>
      <vt:variant>
        <vt:i4>490</vt:i4>
      </vt:variant>
      <vt:variant>
        <vt:i4>0</vt:i4>
      </vt:variant>
      <vt:variant>
        <vt:i4>5</vt:i4>
      </vt:variant>
      <vt:variant>
        <vt:lpwstr>http://www.ncbi.nlm.nih.gov/pubmed?term=%22Fleming%20TR%22%5BAuthor%5D</vt:lpwstr>
      </vt:variant>
      <vt:variant>
        <vt:lpwstr/>
      </vt:variant>
      <vt:variant>
        <vt:i4>1179713</vt:i4>
      </vt:variant>
      <vt:variant>
        <vt:i4>487</vt:i4>
      </vt:variant>
      <vt:variant>
        <vt:i4>0</vt:i4>
      </vt:variant>
      <vt:variant>
        <vt:i4>5</vt:i4>
      </vt:variant>
      <vt:variant>
        <vt:lpwstr>http://www.ncbi.nlm.nih.gov/pubmed?term=%22DeMets%20DL%22%5BAuthor%5D</vt:lpwstr>
      </vt:variant>
      <vt:variant>
        <vt:lpwstr/>
      </vt:variant>
      <vt:variant>
        <vt:i4>852057</vt:i4>
      </vt:variant>
      <vt:variant>
        <vt:i4>484</vt:i4>
      </vt:variant>
      <vt:variant>
        <vt:i4>0</vt:i4>
      </vt:variant>
      <vt:variant>
        <vt:i4>5</vt:i4>
      </vt:variant>
      <vt:variant>
        <vt:lpwstr>http://privacyruleandresearch.nih.gov/pdf/HIPAA_Booklet_4-14-2003.pdf</vt:lpwstr>
      </vt:variant>
      <vt:variant>
        <vt:lpwstr/>
      </vt:variant>
      <vt:variant>
        <vt:i4>917595</vt:i4>
      </vt:variant>
      <vt:variant>
        <vt:i4>481</vt:i4>
      </vt:variant>
      <vt:variant>
        <vt:i4>0</vt:i4>
      </vt:variant>
      <vt:variant>
        <vt:i4>5</vt:i4>
      </vt:variant>
      <vt:variant>
        <vt:lpwstr>http://www.fda.gov/RegulatoryInformation/Guidances/ucm125067.htm</vt:lpwstr>
      </vt:variant>
      <vt:variant>
        <vt:lpwstr/>
      </vt:variant>
      <vt:variant>
        <vt:i4>4653142</vt:i4>
      </vt:variant>
      <vt:variant>
        <vt:i4>478</vt:i4>
      </vt:variant>
      <vt:variant>
        <vt:i4>0</vt:i4>
      </vt:variant>
      <vt:variant>
        <vt:i4>5</vt:i4>
      </vt:variant>
      <vt:variant>
        <vt:lpwstr>http://www.niams.nih.gov/Funding/Clinical_Research/NIAMS_guidelines.asp</vt:lpwstr>
      </vt:variant>
      <vt:variant>
        <vt:lpwstr/>
      </vt:variant>
      <vt:variant>
        <vt:i4>6291498</vt:i4>
      </vt:variant>
      <vt:variant>
        <vt:i4>475</vt:i4>
      </vt:variant>
      <vt:variant>
        <vt:i4>0</vt:i4>
      </vt:variant>
      <vt:variant>
        <vt:i4>5</vt:i4>
      </vt:variant>
      <vt:variant>
        <vt:lpwstr>http://niams.nih.gov/Funding/Clinical_Research/data_safety_monitoring_guidelines.doc</vt:lpwstr>
      </vt:variant>
      <vt:variant>
        <vt:lpwstr/>
      </vt:variant>
      <vt:variant>
        <vt:i4>7143461</vt:i4>
      </vt:variant>
      <vt:variant>
        <vt:i4>468</vt:i4>
      </vt:variant>
      <vt:variant>
        <vt:i4>0</vt:i4>
      </vt:variant>
      <vt:variant>
        <vt:i4>5</vt:i4>
      </vt:variant>
      <vt:variant>
        <vt:lpwstr>http://www.hhs.gov/ohrp/policy/advevntguid.html</vt:lpwstr>
      </vt:variant>
      <vt:variant>
        <vt:lpwstr/>
      </vt:variant>
      <vt:variant>
        <vt:i4>2097198</vt:i4>
      </vt:variant>
      <vt:variant>
        <vt:i4>465</vt:i4>
      </vt:variant>
      <vt:variant>
        <vt:i4>0</vt:i4>
      </vt:variant>
      <vt:variant>
        <vt:i4>5</vt:i4>
      </vt:variant>
      <vt:variant>
        <vt:lpwstr>http://www.access.gpo.gov/nara/cfr/waisidx_00/21cfrv8_00.html</vt:lpwstr>
      </vt:variant>
      <vt:variant>
        <vt:lpwstr/>
      </vt:variant>
      <vt:variant>
        <vt:i4>917608</vt:i4>
      </vt:variant>
      <vt:variant>
        <vt:i4>462</vt:i4>
      </vt:variant>
      <vt:variant>
        <vt:i4>0</vt:i4>
      </vt:variant>
      <vt:variant>
        <vt:i4>5</vt:i4>
      </vt:variant>
      <vt:variant>
        <vt:lpwstr>http://www.ich.org/fileadmin/Public_Web_Site/ICH_Products/Guidelines/Efficacy/E6_R1/Step4/E6_R1__Guideline.pdf</vt:lpwstr>
      </vt:variant>
      <vt:variant>
        <vt:lpwstr/>
      </vt:variant>
      <vt:variant>
        <vt:i4>852057</vt:i4>
      </vt:variant>
      <vt:variant>
        <vt:i4>459</vt:i4>
      </vt:variant>
      <vt:variant>
        <vt:i4>0</vt:i4>
      </vt:variant>
      <vt:variant>
        <vt:i4>5</vt:i4>
      </vt:variant>
      <vt:variant>
        <vt:lpwstr>http://privacyruleandresearch.nih.gov/pdf/HIPAA_Booklet_4-14-2003.pdf</vt:lpwstr>
      </vt:variant>
      <vt:variant>
        <vt:lpwstr/>
      </vt:variant>
      <vt:variant>
        <vt:i4>7209071</vt:i4>
      </vt:variant>
      <vt:variant>
        <vt:i4>456</vt:i4>
      </vt:variant>
      <vt:variant>
        <vt:i4>0</vt:i4>
      </vt:variant>
      <vt:variant>
        <vt:i4>5</vt:i4>
      </vt:variant>
      <vt:variant>
        <vt:lpwstr>http://grants2.nih.gov/grants/guide/notice-files/NOT-OD-03-025.html</vt:lpwstr>
      </vt:variant>
      <vt:variant>
        <vt:lpwstr/>
      </vt:variant>
      <vt:variant>
        <vt:i4>2162787</vt:i4>
      </vt:variant>
      <vt:variant>
        <vt:i4>453</vt:i4>
      </vt:variant>
      <vt:variant>
        <vt:i4>0</vt:i4>
      </vt:variant>
      <vt:variant>
        <vt:i4>5</vt:i4>
      </vt:variant>
      <vt:variant>
        <vt:lpwstr>http://niams.nih.gov/Funding/Clinical_Research/invest_form.asp</vt:lpwstr>
      </vt:variant>
      <vt:variant>
        <vt:lpwstr/>
      </vt:variant>
      <vt:variant>
        <vt:i4>18</vt:i4>
      </vt:variant>
      <vt:variant>
        <vt:i4>450</vt:i4>
      </vt:variant>
      <vt:variant>
        <vt:i4>0</vt:i4>
      </vt:variant>
      <vt:variant>
        <vt:i4>5</vt:i4>
      </vt:variant>
      <vt:variant>
        <vt:lpwstr>http://www.hhs.gov/ohrp/policy/consent/index.html</vt:lpwstr>
      </vt:variant>
      <vt:variant>
        <vt:lpwstr/>
      </vt:variant>
      <vt:variant>
        <vt:i4>7143481</vt:i4>
      </vt:variant>
      <vt:variant>
        <vt:i4>375</vt:i4>
      </vt:variant>
      <vt:variant>
        <vt:i4>0</vt:i4>
      </vt:variant>
      <vt:variant>
        <vt:i4>5</vt:i4>
      </vt:variant>
      <vt:variant>
        <vt:lpwstr>http://www.hhs.gov/ohrp/policy/consentckls.html</vt:lpwstr>
      </vt:variant>
      <vt:variant>
        <vt:lpwstr/>
      </vt:variant>
      <vt:variant>
        <vt:i4>6291498</vt:i4>
      </vt:variant>
      <vt:variant>
        <vt:i4>372</vt:i4>
      </vt:variant>
      <vt:variant>
        <vt:i4>0</vt:i4>
      </vt:variant>
      <vt:variant>
        <vt:i4>5</vt:i4>
      </vt:variant>
      <vt:variant>
        <vt:lpwstr>http://niams.nih.gov/Funding/Clinical_Research/data_safety_monitoring_guidelines.doc</vt:lpwstr>
      </vt:variant>
      <vt:variant>
        <vt:lpwstr/>
      </vt:variant>
      <vt:variant>
        <vt:i4>5898320</vt:i4>
      </vt:variant>
      <vt:variant>
        <vt:i4>369</vt:i4>
      </vt:variant>
      <vt:variant>
        <vt:i4>0</vt:i4>
      </vt:variant>
      <vt:variant>
        <vt:i4>5</vt:i4>
      </vt:variant>
      <vt:variant>
        <vt:lpwstr>http://www.fda.gov/drugs/developmentapprovalprocess/howdrugsaredevelopedandapproved/approvalapplications/investigationalnewdrugindapplication/default.htm</vt:lpwstr>
      </vt:variant>
      <vt:variant>
        <vt:lpwstr/>
      </vt:variant>
      <vt:variant>
        <vt:i4>65612</vt:i4>
      </vt:variant>
      <vt:variant>
        <vt:i4>366</vt:i4>
      </vt:variant>
      <vt:variant>
        <vt:i4>0</vt:i4>
      </vt:variant>
      <vt:variant>
        <vt:i4>5</vt:i4>
      </vt:variant>
      <vt:variant>
        <vt:lpwstr>http://www.fda.gov/MedicalDevices/DeviceRegulationandGuidance/HowtoMarketYourDevice/InvestigationalDeviceExemptionIDE/default.htm</vt:lpwstr>
      </vt:variant>
      <vt:variant>
        <vt:lpwstr/>
      </vt:variant>
      <vt:variant>
        <vt:i4>2359348</vt:i4>
      </vt:variant>
      <vt:variant>
        <vt:i4>363</vt:i4>
      </vt:variant>
      <vt:variant>
        <vt:i4>0</vt:i4>
      </vt:variant>
      <vt:variant>
        <vt:i4>5</vt:i4>
      </vt:variant>
      <vt:variant>
        <vt:lpwstr>http://www.hhs.gov/ohrp/humansubjects/guidance/45cfr46.html</vt:lpwstr>
      </vt:variant>
      <vt:variant>
        <vt:lpwstr/>
      </vt:variant>
      <vt:variant>
        <vt:i4>917595</vt:i4>
      </vt:variant>
      <vt:variant>
        <vt:i4>360</vt:i4>
      </vt:variant>
      <vt:variant>
        <vt:i4>0</vt:i4>
      </vt:variant>
      <vt:variant>
        <vt:i4>5</vt:i4>
      </vt:variant>
      <vt:variant>
        <vt:lpwstr>http://www.fda.gov/RegulatoryInformation/Guidances/ucm125067.htm</vt:lpwstr>
      </vt:variant>
      <vt:variant>
        <vt:lpwstr/>
      </vt:variant>
      <vt:variant>
        <vt:i4>4653142</vt:i4>
      </vt:variant>
      <vt:variant>
        <vt:i4>357</vt:i4>
      </vt:variant>
      <vt:variant>
        <vt:i4>0</vt:i4>
      </vt:variant>
      <vt:variant>
        <vt:i4>5</vt:i4>
      </vt:variant>
      <vt:variant>
        <vt:lpwstr>http://www.niams.nih.gov/Funding/Clinical_Research/NIAMS_guidelines.asp</vt:lpwstr>
      </vt:variant>
      <vt:variant>
        <vt:lpwstr/>
      </vt:variant>
      <vt:variant>
        <vt:i4>7143461</vt:i4>
      </vt:variant>
      <vt:variant>
        <vt:i4>354</vt:i4>
      </vt:variant>
      <vt:variant>
        <vt:i4>0</vt:i4>
      </vt:variant>
      <vt:variant>
        <vt:i4>5</vt:i4>
      </vt:variant>
      <vt:variant>
        <vt:lpwstr>http://www.hhs.gov/ohrp/policy/advevntguid.html</vt:lpwstr>
      </vt:variant>
      <vt:variant>
        <vt:lpwstr/>
      </vt:variant>
      <vt:variant>
        <vt:i4>2097198</vt:i4>
      </vt:variant>
      <vt:variant>
        <vt:i4>351</vt:i4>
      </vt:variant>
      <vt:variant>
        <vt:i4>0</vt:i4>
      </vt:variant>
      <vt:variant>
        <vt:i4>5</vt:i4>
      </vt:variant>
      <vt:variant>
        <vt:lpwstr>http://www.access.gpo.gov/nara/cfr/waisidx_00/21cfrv8_00.html</vt:lpwstr>
      </vt:variant>
      <vt:variant>
        <vt:lpwstr/>
      </vt:variant>
      <vt:variant>
        <vt:i4>917608</vt:i4>
      </vt:variant>
      <vt:variant>
        <vt:i4>348</vt:i4>
      </vt:variant>
      <vt:variant>
        <vt:i4>0</vt:i4>
      </vt:variant>
      <vt:variant>
        <vt:i4>5</vt:i4>
      </vt:variant>
      <vt:variant>
        <vt:lpwstr>http://www.ich.org/fileadmin/Public_Web_Site/ICH_Products/Guidelines/Efficacy/E6_R1/Step4/E6_R1__Guideline.pdf</vt:lpwstr>
      </vt:variant>
      <vt:variant>
        <vt:lpwstr/>
      </vt:variant>
      <vt:variant>
        <vt:i4>852057</vt:i4>
      </vt:variant>
      <vt:variant>
        <vt:i4>345</vt:i4>
      </vt:variant>
      <vt:variant>
        <vt:i4>0</vt:i4>
      </vt:variant>
      <vt:variant>
        <vt:i4>5</vt:i4>
      </vt:variant>
      <vt:variant>
        <vt:lpwstr>http://privacyruleandresearch.nih.gov/pdf/HIPAA_Booklet_4-14-2003.pdf</vt:lpwstr>
      </vt:variant>
      <vt:variant>
        <vt:lpwstr/>
      </vt:variant>
      <vt:variant>
        <vt:i4>7209071</vt:i4>
      </vt:variant>
      <vt:variant>
        <vt:i4>342</vt:i4>
      </vt:variant>
      <vt:variant>
        <vt:i4>0</vt:i4>
      </vt:variant>
      <vt:variant>
        <vt:i4>5</vt:i4>
      </vt:variant>
      <vt:variant>
        <vt:lpwstr>http://grants2.nih.gov/grants/guide/notice-files/NOT-OD-03-025.html</vt:lpwstr>
      </vt:variant>
      <vt:variant>
        <vt:lpwstr/>
      </vt:variant>
      <vt:variant>
        <vt:i4>2162787</vt:i4>
      </vt:variant>
      <vt:variant>
        <vt:i4>339</vt:i4>
      </vt:variant>
      <vt:variant>
        <vt:i4>0</vt:i4>
      </vt:variant>
      <vt:variant>
        <vt:i4>5</vt:i4>
      </vt:variant>
      <vt:variant>
        <vt:lpwstr>http://niams.nih.gov/Funding/Clinical_Research/invest_form.asp</vt:lpwstr>
      </vt:variant>
      <vt:variant>
        <vt:lpwstr/>
      </vt:variant>
      <vt:variant>
        <vt:i4>18</vt:i4>
      </vt:variant>
      <vt:variant>
        <vt:i4>336</vt:i4>
      </vt:variant>
      <vt:variant>
        <vt:i4>0</vt:i4>
      </vt:variant>
      <vt:variant>
        <vt:i4>5</vt:i4>
      </vt:variant>
      <vt:variant>
        <vt:lpwstr>http://www.hhs.gov/ohrp/policy/consent/index.html</vt:lpwstr>
      </vt:variant>
      <vt:variant>
        <vt:lpwstr/>
      </vt:variant>
      <vt:variant>
        <vt:i4>6291498</vt:i4>
      </vt:variant>
      <vt:variant>
        <vt:i4>333</vt:i4>
      </vt:variant>
      <vt:variant>
        <vt:i4>0</vt:i4>
      </vt:variant>
      <vt:variant>
        <vt:i4>5</vt:i4>
      </vt:variant>
      <vt:variant>
        <vt:lpwstr>http://niams.nih.gov/Funding/Clinical_Research/data_safety_monitoring_guidelines.doc</vt:lpwstr>
      </vt:variant>
      <vt:variant>
        <vt:lpwstr/>
      </vt:variant>
      <vt:variant>
        <vt:i4>1179710</vt:i4>
      </vt:variant>
      <vt:variant>
        <vt:i4>326</vt:i4>
      </vt:variant>
      <vt:variant>
        <vt:i4>0</vt:i4>
      </vt:variant>
      <vt:variant>
        <vt:i4>5</vt:i4>
      </vt:variant>
      <vt:variant>
        <vt:lpwstr/>
      </vt:variant>
      <vt:variant>
        <vt:lpwstr>_Toc294189045</vt:lpwstr>
      </vt:variant>
      <vt:variant>
        <vt:i4>1179710</vt:i4>
      </vt:variant>
      <vt:variant>
        <vt:i4>320</vt:i4>
      </vt:variant>
      <vt:variant>
        <vt:i4>0</vt:i4>
      </vt:variant>
      <vt:variant>
        <vt:i4>5</vt:i4>
      </vt:variant>
      <vt:variant>
        <vt:lpwstr/>
      </vt:variant>
      <vt:variant>
        <vt:lpwstr>_Toc294189044</vt:lpwstr>
      </vt:variant>
      <vt:variant>
        <vt:i4>1179710</vt:i4>
      </vt:variant>
      <vt:variant>
        <vt:i4>314</vt:i4>
      </vt:variant>
      <vt:variant>
        <vt:i4>0</vt:i4>
      </vt:variant>
      <vt:variant>
        <vt:i4>5</vt:i4>
      </vt:variant>
      <vt:variant>
        <vt:lpwstr/>
      </vt:variant>
      <vt:variant>
        <vt:lpwstr>_Toc294189043</vt:lpwstr>
      </vt:variant>
      <vt:variant>
        <vt:i4>1179710</vt:i4>
      </vt:variant>
      <vt:variant>
        <vt:i4>308</vt:i4>
      </vt:variant>
      <vt:variant>
        <vt:i4>0</vt:i4>
      </vt:variant>
      <vt:variant>
        <vt:i4>5</vt:i4>
      </vt:variant>
      <vt:variant>
        <vt:lpwstr/>
      </vt:variant>
      <vt:variant>
        <vt:lpwstr>_Toc294189042</vt:lpwstr>
      </vt:variant>
      <vt:variant>
        <vt:i4>1179710</vt:i4>
      </vt:variant>
      <vt:variant>
        <vt:i4>302</vt:i4>
      </vt:variant>
      <vt:variant>
        <vt:i4>0</vt:i4>
      </vt:variant>
      <vt:variant>
        <vt:i4>5</vt:i4>
      </vt:variant>
      <vt:variant>
        <vt:lpwstr/>
      </vt:variant>
      <vt:variant>
        <vt:lpwstr>_Toc294189041</vt:lpwstr>
      </vt:variant>
      <vt:variant>
        <vt:i4>1179710</vt:i4>
      </vt:variant>
      <vt:variant>
        <vt:i4>296</vt:i4>
      </vt:variant>
      <vt:variant>
        <vt:i4>0</vt:i4>
      </vt:variant>
      <vt:variant>
        <vt:i4>5</vt:i4>
      </vt:variant>
      <vt:variant>
        <vt:lpwstr/>
      </vt:variant>
      <vt:variant>
        <vt:lpwstr>_Toc294189040</vt:lpwstr>
      </vt:variant>
      <vt:variant>
        <vt:i4>1376318</vt:i4>
      </vt:variant>
      <vt:variant>
        <vt:i4>290</vt:i4>
      </vt:variant>
      <vt:variant>
        <vt:i4>0</vt:i4>
      </vt:variant>
      <vt:variant>
        <vt:i4>5</vt:i4>
      </vt:variant>
      <vt:variant>
        <vt:lpwstr/>
      </vt:variant>
      <vt:variant>
        <vt:lpwstr>_Toc294189039</vt:lpwstr>
      </vt:variant>
      <vt:variant>
        <vt:i4>1376318</vt:i4>
      </vt:variant>
      <vt:variant>
        <vt:i4>284</vt:i4>
      </vt:variant>
      <vt:variant>
        <vt:i4>0</vt:i4>
      </vt:variant>
      <vt:variant>
        <vt:i4>5</vt:i4>
      </vt:variant>
      <vt:variant>
        <vt:lpwstr/>
      </vt:variant>
      <vt:variant>
        <vt:lpwstr>_Toc294189038</vt:lpwstr>
      </vt:variant>
      <vt:variant>
        <vt:i4>1376318</vt:i4>
      </vt:variant>
      <vt:variant>
        <vt:i4>278</vt:i4>
      </vt:variant>
      <vt:variant>
        <vt:i4>0</vt:i4>
      </vt:variant>
      <vt:variant>
        <vt:i4>5</vt:i4>
      </vt:variant>
      <vt:variant>
        <vt:lpwstr/>
      </vt:variant>
      <vt:variant>
        <vt:lpwstr>_Toc294189037</vt:lpwstr>
      </vt:variant>
      <vt:variant>
        <vt:i4>1376318</vt:i4>
      </vt:variant>
      <vt:variant>
        <vt:i4>272</vt:i4>
      </vt:variant>
      <vt:variant>
        <vt:i4>0</vt:i4>
      </vt:variant>
      <vt:variant>
        <vt:i4>5</vt:i4>
      </vt:variant>
      <vt:variant>
        <vt:lpwstr/>
      </vt:variant>
      <vt:variant>
        <vt:lpwstr>_Toc294189036</vt:lpwstr>
      </vt:variant>
      <vt:variant>
        <vt:i4>1376318</vt:i4>
      </vt:variant>
      <vt:variant>
        <vt:i4>266</vt:i4>
      </vt:variant>
      <vt:variant>
        <vt:i4>0</vt:i4>
      </vt:variant>
      <vt:variant>
        <vt:i4>5</vt:i4>
      </vt:variant>
      <vt:variant>
        <vt:lpwstr/>
      </vt:variant>
      <vt:variant>
        <vt:lpwstr>_Toc294189035</vt:lpwstr>
      </vt:variant>
      <vt:variant>
        <vt:i4>1376318</vt:i4>
      </vt:variant>
      <vt:variant>
        <vt:i4>260</vt:i4>
      </vt:variant>
      <vt:variant>
        <vt:i4>0</vt:i4>
      </vt:variant>
      <vt:variant>
        <vt:i4>5</vt:i4>
      </vt:variant>
      <vt:variant>
        <vt:lpwstr/>
      </vt:variant>
      <vt:variant>
        <vt:lpwstr>_Toc294189034</vt:lpwstr>
      </vt:variant>
      <vt:variant>
        <vt:i4>1376318</vt:i4>
      </vt:variant>
      <vt:variant>
        <vt:i4>254</vt:i4>
      </vt:variant>
      <vt:variant>
        <vt:i4>0</vt:i4>
      </vt:variant>
      <vt:variant>
        <vt:i4>5</vt:i4>
      </vt:variant>
      <vt:variant>
        <vt:lpwstr/>
      </vt:variant>
      <vt:variant>
        <vt:lpwstr>_Toc294189033</vt:lpwstr>
      </vt:variant>
      <vt:variant>
        <vt:i4>1376318</vt:i4>
      </vt:variant>
      <vt:variant>
        <vt:i4>248</vt:i4>
      </vt:variant>
      <vt:variant>
        <vt:i4>0</vt:i4>
      </vt:variant>
      <vt:variant>
        <vt:i4>5</vt:i4>
      </vt:variant>
      <vt:variant>
        <vt:lpwstr/>
      </vt:variant>
      <vt:variant>
        <vt:lpwstr>_Toc294189032</vt:lpwstr>
      </vt:variant>
      <vt:variant>
        <vt:i4>1376318</vt:i4>
      </vt:variant>
      <vt:variant>
        <vt:i4>242</vt:i4>
      </vt:variant>
      <vt:variant>
        <vt:i4>0</vt:i4>
      </vt:variant>
      <vt:variant>
        <vt:i4>5</vt:i4>
      </vt:variant>
      <vt:variant>
        <vt:lpwstr/>
      </vt:variant>
      <vt:variant>
        <vt:lpwstr>_Toc294189031</vt:lpwstr>
      </vt:variant>
      <vt:variant>
        <vt:i4>1376318</vt:i4>
      </vt:variant>
      <vt:variant>
        <vt:i4>236</vt:i4>
      </vt:variant>
      <vt:variant>
        <vt:i4>0</vt:i4>
      </vt:variant>
      <vt:variant>
        <vt:i4>5</vt:i4>
      </vt:variant>
      <vt:variant>
        <vt:lpwstr/>
      </vt:variant>
      <vt:variant>
        <vt:lpwstr>_Toc294189030</vt:lpwstr>
      </vt:variant>
      <vt:variant>
        <vt:i4>1310782</vt:i4>
      </vt:variant>
      <vt:variant>
        <vt:i4>230</vt:i4>
      </vt:variant>
      <vt:variant>
        <vt:i4>0</vt:i4>
      </vt:variant>
      <vt:variant>
        <vt:i4>5</vt:i4>
      </vt:variant>
      <vt:variant>
        <vt:lpwstr/>
      </vt:variant>
      <vt:variant>
        <vt:lpwstr>_Toc294189029</vt:lpwstr>
      </vt:variant>
      <vt:variant>
        <vt:i4>1310782</vt:i4>
      </vt:variant>
      <vt:variant>
        <vt:i4>224</vt:i4>
      </vt:variant>
      <vt:variant>
        <vt:i4>0</vt:i4>
      </vt:variant>
      <vt:variant>
        <vt:i4>5</vt:i4>
      </vt:variant>
      <vt:variant>
        <vt:lpwstr/>
      </vt:variant>
      <vt:variant>
        <vt:lpwstr>_Toc294189028</vt:lpwstr>
      </vt:variant>
      <vt:variant>
        <vt:i4>1310782</vt:i4>
      </vt:variant>
      <vt:variant>
        <vt:i4>218</vt:i4>
      </vt:variant>
      <vt:variant>
        <vt:i4>0</vt:i4>
      </vt:variant>
      <vt:variant>
        <vt:i4>5</vt:i4>
      </vt:variant>
      <vt:variant>
        <vt:lpwstr/>
      </vt:variant>
      <vt:variant>
        <vt:lpwstr>_Toc294189027</vt:lpwstr>
      </vt:variant>
      <vt:variant>
        <vt:i4>1310782</vt:i4>
      </vt:variant>
      <vt:variant>
        <vt:i4>212</vt:i4>
      </vt:variant>
      <vt:variant>
        <vt:i4>0</vt:i4>
      </vt:variant>
      <vt:variant>
        <vt:i4>5</vt:i4>
      </vt:variant>
      <vt:variant>
        <vt:lpwstr/>
      </vt:variant>
      <vt:variant>
        <vt:lpwstr>_Toc294189026</vt:lpwstr>
      </vt:variant>
      <vt:variant>
        <vt:i4>1310782</vt:i4>
      </vt:variant>
      <vt:variant>
        <vt:i4>206</vt:i4>
      </vt:variant>
      <vt:variant>
        <vt:i4>0</vt:i4>
      </vt:variant>
      <vt:variant>
        <vt:i4>5</vt:i4>
      </vt:variant>
      <vt:variant>
        <vt:lpwstr/>
      </vt:variant>
      <vt:variant>
        <vt:lpwstr>_Toc294189025</vt:lpwstr>
      </vt:variant>
      <vt:variant>
        <vt:i4>1310782</vt:i4>
      </vt:variant>
      <vt:variant>
        <vt:i4>200</vt:i4>
      </vt:variant>
      <vt:variant>
        <vt:i4>0</vt:i4>
      </vt:variant>
      <vt:variant>
        <vt:i4>5</vt:i4>
      </vt:variant>
      <vt:variant>
        <vt:lpwstr/>
      </vt:variant>
      <vt:variant>
        <vt:lpwstr>_Toc294189024</vt:lpwstr>
      </vt:variant>
      <vt:variant>
        <vt:i4>1310782</vt:i4>
      </vt:variant>
      <vt:variant>
        <vt:i4>194</vt:i4>
      </vt:variant>
      <vt:variant>
        <vt:i4>0</vt:i4>
      </vt:variant>
      <vt:variant>
        <vt:i4>5</vt:i4>
      </vt:variant>
      <vt:variant>
        <vt:lpwstr/>
      </vt:variant>
      <vt:variant>
        <vt:lpwstr>_Toc294189023</vt:lpwstr>
      </vt:variant>
      <vt:variant>
        <vt:i4>1310782</vt:i4>
      </vt:variant>
      <vt:variant>
        <vt:i4>188</vt:i4>
      </vt:variant>
      <vt:variant>
        <vt:i4>0</vt:i4>
      </vt:variant>
      <vt:variant>
        <vt:i4>5</vt:i4>
      </vt:variant>
      <vt:variant>
        <vt:lpwstr/>
      </vt:variant>
      <vt:variant>
        <vt:lpwstr>_Toc294189022</vt:lpwstr>
      </vt:variant>
      <vt:variant>
        <vt:i4>1310782</vt:i4>
      </vt:variant>
      <vt:variant>
        <vt:i4>182</vt:i4>
      </vt:variant>
      <vt:variant>
        <vt:i4>0</vt:i4>
      </vt:variant>
      <vt:variant>
        <vt:i4>5</vt:i4>
      </vt:variant>
      <vt:variant>
        <vt:lpwstr/>
      </vt:variant>
      <vt:variant>
        <vt:lpwstr>_Toc294189021</vt:lpwstr>
      </vt:variant>
      <vt:variant>
        <vt:i4>1310782</vt:i4>
      </vt:variant>
      <vt:variant>
        <vt:i4>176</vt:i4>
      </vt:variant>
      <vt:variant>
        <vt:i4>0</vt:i4>
      </vt:variant>
      <vt:variant>
        <vt:i4>5</vt:i4>
      </vt:variant>
      <vt:variant>
        <vt:lpwstr/>
      </vt:variant>
      <vt:variant>
        <vt:lpwstr>_Toc294189020</vt:lpwstr>
      </vt:variant>
      <vt:variant>
        <vt:i4>1507390</vt:i4>
      </vt:variant>
      <vt:variant>
        <vt:i4>170</vt:i4>
      </vt:variant>
      <vt:variant>
        <vt:i4>0</vt:i4>
      </vt:variant>
      <vt:variant>
        <vt:i4>5</vt:i4>
      </vt:variant>
      <vt:variant>
        <vt:lpwstr/>
      </vt:variant>
      <vt:variant>
        <vt:lpwstr>_Toc294189019</vt:lpwstr>
      </vt:variant>
      <vt:variant>
        <vt:i4>1507390</vt:i4>
      </vt:variant>
      <vt:variant>
        <vt:i4>164</vt:i4>
      </vt:variant>
      <vt:variant>
        <vt:i4>0</vt:i4>
      </vt:variant>
      <vt:variant>
        <vt:i4>5</vt:i4>
      </vt:variant>
      <vt:variant>
        <vt:lpwstr/>
      </vt:variant>
      <vt:variant>
        <vt:lpwstr>_Toc294189018</vt:lpwstr>
      </vt:variant>
      <vt:variant>
        <vt:i4>1507390</vt:i4>
      </vt:variant>
      <vt:variant>
        <vt:i4>158</vt:i4>
      </vt:variant>
      <vt:variant>
        <vt:i4>0</vt:i4>
      </vt:variant>
      <vt:variant>
        <vt:i4>5</vt:i4>
      </vt:variant>
      <vt:variant>
        <vt:lpwstr/>
      </vt:variant>
      <vt:variant>
        <vt:lpwstr>_Toc294189017</vt:lpwstr>
      </vt:variant>
      <vt:variant>
        <vt:i4>1507390</vt:i4>
      </vt:variant>
      <vt:variant>
        <vt:i4>152</vt:i4>
      </vt:variant>
      <vt:variant>
        <vt:i4>0</vt:i4>
      </vt:variant>
      <vt:variant>
        <vt:i4>5</vt:i4>
      </vt:variant>
      <vt:variant>
        <vt:lpwstr/>
      </vt:variant>
      <vt:variant>
        <vt:lpwstr>_Toc294189016</vt:lpwstr>
      </vt:variant>
      <vt:variant>
        <vt:i4>1507390</vt:i4>
      </vt:variant>
      <vt:variant>
        <vt:i4>146</vt:i4>
      </vt:variant>
      <vt:variant>
        <vt:i4>0</vt:i4>
      </vt:variant>
      <vt:variant>
        <vt:i4>5</vt:i4>
      </vt:variant>
      <vt:variant>
        <vt:lpwstr/>
      </vt:variant>
      <vt:variant>
        <vt:lpwstr>_Toc294189015</vt:lpwstr>
      </vt:variant>
      <vt:variant>
        <vt:i4>1507390</vt:i4>
      </vt:variant>
      <vt:variant>
        <vt:i4>140</vt:i4>
      </vt:variant>
      <vt:variant>
        <vt:i4>0</vt:i4>
      </vt:variant>
      <vt:variant>
        <vt:i4>5</vt:i4>
      </vt:variant>
      <vt:variant>
        <vt:lpwstr/>
      </vt:variant>
      <vt:variant>
        <vt:lpwstr>_Toc294189014</vt:lpwstr>
      </vt:variant>
      <vt:variant>
        <vt:i4>1507390</vt:i4>
      </vt:variant>
      <vt:variant>
        <vt:i4>134</vt:i4>
      </vt:variant>
      <vt:variant>
        <vt:i4>0</vt:i4>
      </vt:variant>
      <vt:variant>
        <vt:i4>5</vt:i4>
      </vt:variant>
      <vt:variant>
        <vt:lpwstr/>
      </vt:variant>
      <vt:variant>
        <vt:lpwstr>_Toc294189013</vt:lpwstr>
      </vt:variant>
      <vt:variant>
        <vt:i4>1507390</vt:i4>
      </vt:variant>
      <vt:variant>
        <vt:i4>128</vt:i4>
      </vt:variant>
      <vt:variant>
        <vt:i4>0</vt:i4>
      </vt:variant>
      <vt:variant>
        <vt:i4>5</vt:i4>
      </vt:variant>
      <vt:variant>
        <vt:lpwstr/>
      </vt:variant>
      <vt:variant>
        <vt:lpwstr>_Toc294189012</vt:lpwstr>
      </vt:variant>
      <vt:variant>
        <vt:i4>1507390</vt:i4>
      </vt:variant>
      <vt:variant>
        <vt:i4>122</vt:i4>
      </vt:variant>
      <vt:variant>
        <vt:i4>0</vt:i4>
      </vt:variant>
      <vt:variant>
        <vt:i4>5</vt:i4>
      </vt:variant>
      <vt:variant>
        <vt:lpwstr/>
      </vt:variant>
      <vt:variant>
        <vt:lpwstr>_Toc294189011</vt:lpwstr>
      </vt:variant>
      <vt:variant>
        <vt:i4>1507390</vt:i4>
      </vt:variant>
      <vt:variant>
        <vt:i4>116</vt:i4>
      </vt:variant>
      <vt:variant>
        <vt:i4>0</vt:i4>
      </vt:variant>
      <vt:variant>
        <vt:i4>5</vt:i4>
      </vt:variant>
      <vt:variant>
        <vt:lpwstr/>
      </vt:variant>
      <vt:variant>
        <vt:lpwstr>_Toc294189010</vt:lpwstr>
      </vt:variant>
      <vt:variant>
        <vt:i4>1441854</vt:i4>
      </vt:variant>
      <vt:variant>
        <vt:i4>110</vt:i4>
      </vt:variant>
      <vt:variant>
        <vt:i4>0</vt:i4>
      </vt:variant>
      <vt:variant>
        <vt:i4>5</vt:i4>
      </vt:variant>
      <vt:variant>
        <vt:lpwstr/>
      </vt:variant>
      <vt:variant>
        <vt:lpwstr>_Toc294189009</vt:lpwstr>
      </vt:variant>
      <vt:variant>
        <vt:i4>1441854</vt:i4>
      </vt:variant>
      <vt:variant>
        <vt:i4>104</vt:i4>
      </vt:variant>
      <vt:variant>
        <vt:i4>0</vt:i4>
      </vt:variant>
      <vt:variant>
        <vt:i4>5</vt:i4>
      </vt:variant>
      <vt:variant>
        <vt:lpwstr/>
      </vt:variant>
      <vt:variant>
        <vt:lpwstr>_Toc294189008</vt:lpwstr>
      </vt:variant>
      <vt:variant>
        <vt:i4>1441854</vt:i4>
      </vt:variant>
      <vt:variant>
        <vt:i4>98</vt:i4>
      </vt:variant>
      <vt:variant>
        <vt:i4>0</vt:i4>
      </vt:variant>
      <vt:variant>
        <vt:i4>5</vt:i4>
      </vt:variant>
      <vt:variant>
        <vt:lpwstr/>
      </vt:variant>
      <vt:variant>
        <vt:lpwstr>_Toc294189007</vt:lpwstr>
      </vt:variant>
      <vt:variant>
        <vt:i4>1441854</vt:i4>
      </vt:variant>
      <vt:variant>
        <vt:i4>92</vt:i4>
      </vt:variant>
      <vt:variant>
        <vt:i4>0</vt:i4>
      </vt:variant>
      <vt:variant>
        <vt:i4>5</vt:i4>
      </vt:variant>
      <vt:variant>
        <vt:lpwstr/>
      </vt:variant>
      <vt:variant>
        <vt:lpwstr>_Toc294189006</vt:lpwstr>
      </vt:variant>
      <vt:variant>
        <vt:i4>1441854</vt:i4>
      </vt:variant>
      <vt:variant>
        <vt:i4>86</vt:i4>
      </vt:variant>
      <vt:variant>
        <vt:i4>0</vt:i4>
      </vt:variant>
      <vt:variant>
        <vt:i4>5</vt:i4>
      </vt:variant>
      <vt:variant>
        <vt:lpwstr/>
      </vt:variant>
      <vt:variant>
        <vt:lpwstr>_Toc294189005</vt:lpwstr>
      </vt:variant>
      <vt:variant>
        <vt:i4>1441854</vt:i4>
      </vt:variant>
      <vt:variant>
        <vt:i4>80</vt:i4>
      </vt:variant>
      <vt:variant>
        <vt:i4>0</vt:i4>
      </vt:variant>
      <vt:variant>
        <vt:i4>5</vt:i4>
      </vt:variant>
      <vt:variant>
        <vt:lpwstr/>
      </vt:variant>
      <vt:variant>
        <vt:lpwstr>_Toc294189004</vt:lpwstr>
      </vt:variant>
      <vt:variant>
        <vt:i4>1441854</vt:i4>
      </vt:variant>
      <vt:variant>
        <vt:i4>74</vt:i4>
      </vt:variant>
      <vt:variant>
        <vt:i4>0</vt:i4>
      </vt:variant>
      <vt:variant>
        <vt:i4>5</vt:i4>
      </vt:variant>
      <vt:variant>
        <vt:lpwstr/>
      </vt:variant>
      <vt:variant>
        <vt:lpwstr>_Toc294189003</vt:lpwstr>
      </vt:variant>
      <vt:variant>
        <vt:i4>1441854</vt:i4>
      </vt:variant>
      <vt:variant>
        <vt:i4>68</vt:i4>
      </vt:variant>
      <vt:variant>
        <vt:i4>0</vt:i4>
      </vt:variant>
      <vt:variant>
        <vt:i4>5</vt:i4>
      </vt:variant>
      <vt:variant>
        <vt:lpwstr/>
      </vt:variant>
      <vt:variant>
        <vt:lpwstr>_Toc294189002</vt:lpwstr>
      </vt:variant>
      <vt:variant>
        <vt:i4>1441854</vt:i4>
      </vt:variant>
      <vt:variant>
        <vt:i4>62</vt:i4>
      </vt:variant>
      <vt:variant>
        <vt:i4>0</vt:i4>
      </vt:variant>
      <vt:variant>
        <vt:i4>5</vt:i4>
      </vt:variant>
      <vt:variant>
        <vt:lpwstr/>
      </vt:variant>
      <vt:variant>
        <vt:lpwstr>_Toc294189001</vt:lpwstr>
      </vt:variant>
      <vt:variant>
        <vt:i4>1441854</vt:i4>
      </vt:variant>
      <vt:variant>
        <vt:i4>56</vt:i4>
      </vt:variant>
      <vt:variant>
        <vt:i4>0</vt:i4>
      </vt:variant>
      <vt:variant>
        <vt:i4>5</vt:i4>
      </vt:variant>
      <vt:variant>
        <vt:lpwstr/>
      </vt:variant>
      <vt:variant>
        <vt:lpwstr>_Toc294189000</vt:lpwstr>
      </vt:variant>
      <vt:variant>
        <vt:i4>1966135</vt:i4>
      </vt:variant>
      <vt:variant>
        <vt:i4>50</vt:i4>
      </vt:variant>
      <vt:variant>
        <vt:i4>0</vt:i4>
      </vt:variant>
      <vt:variant>
        <vt:i4>5</vt:i4>
      </vt:variant>
      <vt:variant>
        <vt:lpwstr/>
      </vt:variant>
      <vt:variant>
        <vt:lpwstr>_Toc294188999</vt:lpwstr>
      </vt:variant>
      <vt:variant>
        <vt:i4>1966135</vt:i4>
      </vt:variant>
      <vt:variant>
        <vt:i4>44</vt:i4>
      </vt:variant>
      <vt:variant>
        <vt:i4>0</vt:i4>
      </vt:variant>
      <vt:variant>
        <vt:i4>5</vt:i4>
      </vt:variant>
      <vt:variant>
        <vt:lpwstr/>
      </vt:variant>
      <vt:variant>
        <vt:lpwstr>_Toc294188998</vt:lpwstr>
      </vt:variant>
      <vt:variant>
        <vt:i4>1966135</vt:i4>
      </vt:variant>
      <vt:variant>
        <vt:i4>38</vt:i4>
      </vt:variant>
      <vt:variant>
        <vt:i4>0</vt:i4>
      </vt:variant>
      <vt:variant>
        <vt:i4>5</vt:i4>
      </vt:variant>
      <vt:variant>
        <vt:lpwstr/>
      </vt:variant>
      <vt:variant>
        <vt:lpwstr>_Toc294188997</vt:lpwstr>
      </vt:variant>
      <vt:variant>
        <vt:i4>1966135</vt:i4>
      </vt:variant>
      <vt:variant>
        <vt:i4>32</vt:i4>
      </vt:variant>
      <vt:variant>
        <vt:i4>0</vt:i4>
      </vt:variant>
      <vt:variant>
        <vt:i4>5</vt:i4>
      </vt:variant>
      <vt:variant>
        <vt:lpwstr/>
      </vt:variant>
      <vt:variant>
        <vt:lpwstr>_Toc294188996</vt:lpwstr>
      </vt:variant>
      <vt:variant>
        <vt:i4>1966135</vt:i4>
      </vt:variant>
      <vt:variant>
        <vt:i4>26</vt:i4>
      </vt:variant>
      <vt:variant>
        <vt:i4>0</vt:i4>
      </vt:variant>
      <vt:variant>
        <vt:i4>5</vt:i4>
      </vt:variant>
      <vt:variant>
        <vt:lpwstr/>
      </vt:variant>
      <vt:variant>
        <vt:lpwstr>_Toc294188995</vt:lpwstr>
      </vt:variant>
      <vt:variant>
        <vt:i4>1966135</vt:i4>
      </vt:variant>
      <vt:variant>
        <vt:i4>20</vt:i4>
      </vt:variant>
      <vt:variant>
        <vt:i4>0</vt:i4>
      </vt:variant>
      <vt:variant>
        <vt:i4>5</vt:i4>
      </vt:variant>
      <vt:variant>
        <vt:lpwstr/>
      </vt:variant>
      <vt:variant>
        <vt:lpwstr>_Toc294188994</vt:lpwstr>
      </vt:variant>
      <vt:variant>
        <vt:i4>1966135</vt:i4>
      </vt:variant>
      <vt:variant>
        <vt:i4>14</vt:i4>
      </vt:variant>
      <vt:variant>
        <vt:i4>0</vt:i4>
      </vt:variant>
      <vt:variant>
        <vt:i4>5</vt:i4>
      </vt:variant>
      <vt:variant>
        <vt:lpwstr/>
      </vt:variant>
      <vt:variant>
        <vt:lpwstr>_Toc294188993</vt:lpwstr>
      </vt:variant>
      <vt:variant>
        <vt:i4>1966135</vt:i4>
      </vt:variant>
      <vt:variant>
        <vt:i4>8</vt:i4>
      </vt:variant>
      <vt:variant>
        <vt:i4>0</vt:i4>
      </vt:variant>
      <vt:variant>
        <vt:i4>5</vt:i4>
      </vt:variant>
      <vt:variant>
        <vt:lpwstr/>
      </vt:variant>
      <vt:variant>
        <vt:lpwstr>_Toc294188992</vt:lpwstr>
      </vt:variant>
      <vt:variant>
        <vt:i4>1966135</vt:i4>
      </vt:variant>
      <vt:variant>
        <vt:i4>2</vt:i4>
      </vt:variant>
      <vt:variant>
        <vt:i4>0</vt:i4>
      </vt:variant>
      <vt:variant>
        <vt:i4>5</vt:i4>
      </vt:variant>
      <vt:variant>
        <vt:lpwstr/>
      </vt:variant>
      <vt:variant>
        <vt:lpwstr>_Toc294188991</vt:lpwstr>
      </vt:variant>
      <vt:variant>
        <vt:i4>3276856</vt:i4>
      </vt:variant>
      <vt:variant>
        <vt:i4>6</vt:i4>
      </vt:variant>
      <vt:variant>
        <vt:i4>0</vt:i4>
      </vt:variant>
      <vt:variant>
        <vt:i4>5</vt:i4>
      </vt:variant>
      <vt:variant>
        <vt:lpwstr>http://www.niaid.nih.gov/LabsAndResources/resources/DMIDClinRsrch/Documents/medicalmonitor.pdf</vt:lpwstr>
      </vt:variant>
      <vt:variant>
        <vt:lpwstr/>
      </vt:variant>
      <vt:variant>
        <vt:i4>786525</vt:i4>
      </vt:variant>
      <vt:variant>
        <vt:i4>3</vt:i4>
      </vt:variant>
      <vt:variant>
        <vt:i4>0</vt:i4>
      </vt:variant>
      <vt:variant>
        <vt:i4>5</vt:i4>
      </vt:variant>
      <vt:variant>
        <vt:lpwstr>http://www.fda.gov/RegulatoryInformation/Guidances/ucm126431.htm</vt:lpwstr>
      </vt:variant>
      <vt:variant>
        <vt:lpwstr/>
      </vt:variant>
      <vt:variant>
        <vt:i4>7143481</vt:i4>
      </vt:variant>
      <vt:variant>
        <vt:i4>0</vt:i4>
      </vt:variant>
      <vt:variant>
        <vt:i4>0</vt:i4>
      </vt:variant>
      <vt:variant>
        <vt:i4>5</vt:i4>
      </vt:variant>
      <vt:variant>
        <vt:lpwstr>http://www.hhs.gov/ohrp/policy/consentckls.html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Developing a Single-Site, Manual of Operations and Procedures (MOP)</dc:title>
  <dc:subject>Manual of MOP for Single-Site</dc:subject>
  <dc:creator>National Institute on Aging</dc:creator>
  <cp:keywords>Single-Site, MOP</cp:keywords>
  <cp:lastModifiedBy>Margie Lachman</cp:lastModifiedBy>
  <cp:revision>2</cp:revision>
  <cp:lastPrinted>2013-02-20T20:42:00Z</cp:lastPrinted>
  <dcterms:created xsi:type="dcterms:W3CDTF">2020-10-21T17:42:00Z</dcterms:created>
  <dcterms:modified xsi:type="dcterms:W3CDTF">2020-10-21T17:42:00Z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pyright Status">
    <vt:lpwstr>Public Domain</vt:lpwstr>
  </property>
</Properties>
</file>