
<file path=[Content_Types].xml><?xml version="1.0" encoding="utf-8"?>
<Types xmlns="http://schemas.openxmlformats.org/package/2006/content-types">
  <Default Extension="gif" ContentType="image/gi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E9B8" w14:textId="6D1805C5" w:rsidR="00D94761" w:rsidRPr="0052363F" w:rsidRDefault="00CA27B8" w:rsidP="00BF65E0">
      <w:pPr>
        <w:pStyle w:val="Heading1"/>
        <w:spacing w:before="120" w:after="360"/>
        <w:rPr>
          <w:sz w:val="40"/>
          <w:szCs w:val="40"/>
        </w:rPr>
      </w:pPr>
      <w:r>
        <w:rPr>
          <w:sz w:val="40"/>
          <w:szCs w:val="40"/>
        </w:rPr>
        <w:t>Learning about Learning (in a Writing Class)</w:t>
      </w:r>
    </w:p>
    <w:p w14:paraId="4C940443" w14:textId="752AF8EA" w:rsidR="00CA27B8" w:rsidRDefault="00CA27B8" w:rsidP="00CA27B8">
      <w:r>
        <w:t>It can be very useful for UWS instructors and students alike to spend some time considering how they learn and what techniques may be most useful for knowledge and skill acquisition. Below are some topics and useful resources for discussions on metacognition.</w:t>
      </w:r>
    </w:p>
    <w:p w14:paraId="1188D7DE" w14:textId="0173A52B" w:rsidR="00CA27B8" w:rsidRDefault="00CA27B8" w:rsidP="00CA27B8">
      <w:pPr>
        <w:pStyle w:val="Heading2"/>
      </w:pPr>
      <w:r>
        <w:t>Potential Topics/Learning Goals</w:t>
      </w:r>
    </w:p>
    <w:p w14:paraId="7A05DC24" w14:textId="77777777" w:rsidR="00CA27B8" w:rsidRPr="00CA27B8" w:rsidRDefault="00CA27B8" w:rsidP="00CA27B8">
      <w:pPr>
        <w:pStyle w:val="ListParagraph"/>
        <w:numPr>
          <w:ilvl w:val="0"/>
          <w:numId w:val="22"/>
        </w:numPr>
        <w:spacing w:after="120"/>
        <w:rPr>
          <w:szCs w:val="22"/>
        </w:rPr>
      </w:pPr>
      <w:r w:rsidRPr="00CA27B8">
        <w:rPr>
          <w:szCs w:val="22"/>
        </w:rPr>
        <w:t>Distinguishing and switching between focused and diffuse mode of thinking</w:t>
      </w:r>
    </w:p>
    <w:p w14:paraId="4DDB5434" w14:textId="77777777" w:rsidR="00CA27B8" w:rsidRPr="00CA27B8" w:rsidRDefault="00CA27B8" w:rsidP="00CA27B8">
      <w:pPr>
        <w:pStyle w:val="ListParagraph"/>
        <w:numPr>
          <w:ilvl w:val="0"/>
          <w:numId w:val="22"/>
        </w:numPr>
        <w:spacing w:after="120"/>
        <w:rPr>
          <w:szCs w:val="22"/>
        </w:rPr>
      </w:pPr>
      <w:r w:rsidRPr="00CA27B8">
        <w:rPr>
          <w:szCs w:val="22"/>
        </w:rPr>
        <w:t>Learning about the connection between body and brain, and about the benefits of physical exercise for creativity</w:t>
      </w:r>
    </w:p>
    <w:p w14:paraId="723A3192" w14:textId="77777777" w:rsidR="00CA27B8" w:rsidRPr="00CA27B8" w:rsidRDefault="00CA27B8" w:rsidP="00CA27B8">
      <w:pPr>
        <w:pStyle w:val="ListParagraph"/>
        <w:numPr>
          <w:ilvl w:val="0"/>
          <w:numId w:val="22"/>
        </w:numPr>
        <w:spacing w:after="120"/>
        <w:rPr>
          <w:szCs w:val="22"/>
        </w:rPr>
      </w:pPr>
      <w:r w:rsidRPr="00CA27B8">
        <w:rPr>
          <w:szCs w:val="22"/>
        </w:rPr>
        <w:t>Discussing strategies for managing time and effort, preventing procrastination, maintaining motivation, and reducing anxiety</w:t>
      </w:r>
    </w:p>
    <w:p w14:paraId="3D8C9058" w14:textId="77777777" w:rsidR="00CA27B8" w:rsidRPr="00CA27B8" w:rsidRDefault="00CA27B8" w:rsidP="00CA27B8">
      <w:pPr>
        <w:pStyle w:val="ListParagraph"/>
        <w:numPr>
          <w:ilvl w:val="0"/>
          <w:numId w:val="22"/>
        </w:numPr>
        <w:spacing w:after="120"/>
        <w:rPr>
          <w:szCs w:val="22"/>
        </w:rPr>
      </w:pPr>
      <w:r w:rsidRPr="00CA27B8">
        <w:rPr>
          <w:szCs w:val="22"/>
        </w:rPr>
        <w:t xml:space="preserve">Exploring how beliefs about ourselves shape our personal and professional </w:t>
      </w:r>
      <w:proofErr w:type="gramStart"/>
      <w:r w:rsidRPr="00CA27B8">
        <w:rPr>
          <w:szCs w:val="22"/>
        </w:rPr>
        <w:t>lives;</w:t>
      </w:r>
      <w:proofErr w:type="gramEnd"/>
      <w:r w:rsidRPr="00CA27B8">
        <w:rPr>
          <w:szCs w:val="22"/>
        </w:rPr>
        <w:t xml:space="preserve"> considering the effects of a fixed mindset vs. a growth mindset</w:t>
      </w:r>
    </w:p>
    <w:p w14:paraId="548A65CC" w14:textId="77777777" w:rsidR="00CA27B8" w:rsidRPr="00CA27B8" w:rsidRDefault="00CA27B8" w:rsidP="00CA27B8">
      <w:pPr>
        <w:pStyle w:val="ListParagraph"/>
        <w:numPr>
          <w:ilvl w:val="0"/>
          <w:numId w:val="22"/>
        </w:numPr>
        <w:spacing w:after="120"/>
        <w:rPr>
          <w:szCs w:val="22"/>
        </w:rPr>
      </w:pPr>
      <w:r w:rsidRPr="00CA27B8">
        <w:rPr>
          <w:szCs w:val="22"/>
        </w:rPr>
        <w:t>Increasing students' awareness of the purpose and transferability of their learning in UWS</w:t>
      </w:r>
    </w:p>
    <w:p w14:paraId="3424D8D6" w14:textId="07F34782" w:rsidR="00D94761" w:rsidRDefault="00CA27B8" w:rsidP="00CA27B8">
      <w:pPr>
        <w:pStyle w:val="Heading2"/>
      </w:pPr>
      <w:r>
        <w:t>Video Clips</w:t>
      </w:r>
    </w:p>
    <w:p w14:paraId="1B0B0219" w14:textId="067B335D" w:rsidR="00CA27B8" w:rsidRDefault="00CA27B8" w:rsidP="00CA27B8">
      <w:pPr>
        <w:pStyle w:val="ListParagraph"/>
        <w:numPr>
          <w:ilvl w:val="0"/>
          <w:numId w:val="23"/>
        </w:numPr>
        <w:spacing w:after="120"/>
        <w:rPr>
          <w:szCs w:val="22"/>
        </w:rPr>
      </w:pPr>
      <w:hyperlink r:id="rId8" w:history="1">
        <w:r w:rsidRPr="00CA27B8">
          <w:rPr>
            <w:rStyle w:val="Hyperlink"/>
            <w:szCs w:val="22"/>
          </w:rPr>
          <w:t>Animation of the brain</w:t>
        </w:r>
      </w:hyperlink>
      <w:r w:rsidRPr="00CA27B8">
        <w:rPr>
          <w:szCs w:val="22"/>
        </w:rPr>
        <w:t xml:space="preserve"> – an MRI scan visualizing the wiring of the brain</w:t>
      </w:r>
    </w:p>
    <w:p w14:paraId="134B2018" w14:textId="3A38501D" w:rsidR="00CA27B8" w:rsidRPr="00CA27B8" w:rsidRDefault="00CA27B8" w:rsidP="00CA27B8">
      <w:pPr>
        <w:pStyle w:val="ListParagraph"/>
        <w:numPr>
          <w:ilvl w:val="0"/>
          <w:numId w:val="23"/>
        </w:numPr>
        <w:rPr>
          <w:szCs w:val="22"/>
        </w:rPr>
      </w:pPr>
      <w:hyperlink r:id="rId9" w:history="1">
        <w:r w:rsidRPr="00CA27B8">
          <w:rPr>
            <w:rStyle w:val="Hyperlink"/>
            <w:szCs w:val="22"/>
          </w:rPr>
          <w:t>Joshua Foer: "Feats of Memory Anyone Can Do"</w:t>
        </w:r>
      </w:hyperlink>
      <w:r w:rsidRPr="00CA27B8">
        <w:rPr>
          <w:szCs w:val="22"/>
        </w:rPr>
        <w:t xml:space="preserve"> </w:t>
      </w:r>
      <w:r>
        <w:rPr>
          <w:szCs w:val="22"/>
        </w:rPr>
        <w:t>–</w:t>
      </w:r>
      <w:r w:rsidRPr="00CA27B8">
        <w:rPr>
          <w:szCs w:val="22"/>
        </w:rPr>
        <w:t xml:space="preserve"> a</w:t>
      </w:r>
      <w:r>
        <w:rPr>
          <w:szCs w:val="22"/>
        </w:rPr>
        <w:t xml:space="preserve"> </w:t>
      </w:r>
      <w:r w:rsidRPr="00CA27B8">
        <w:rPr>
          <w:szCs w:val="22"/>
        </w:rPr>
        <w:t>TED talk demonstrating the memory palace technique</w:t>
      </w:r>
    </w:p>
    <w:p w14:paraId="4126086A" w14:textId="5246741C" w:rsidR="00CA27B8" w:rsidRPr="00CA27B8" w:rsidRDefault="00CA27B8" w:rsidP="00CA27B8">
      <w:pPr>
        <w:pStyle w:val="ListParagraph"/>
        <w:numPr>
          <w:ilvl w:val="0"/>
          <w:numId w:val="23"/>
        </w:numPr>
        <w:spacing w:after="120"/>
        <w:rPr>
          <w:szCs w:val="22"/>
        </w:rPr>
      </w:pPr>
      <w:hyperlink r:id="rId10" w:history="1">
        <w:r w:rsidRPr="00CA27B8">
          <w:rPr>
            <w:rStyle w:val="Hyperlink"/>
            <w:szCs w:val="22"/>
          </w:rPr>
          <w:t>"Sherlock Holmes Deduces in the Pub"</w:t>
        </w:r>
      </w:hyperlink>
      <w:r w:rsidRPr="00CA27B8">
        <w:rPr>
          <w:szCs w:val="22"/>
        </w:rPr>
        <w:t xml:space="preserve"> - a scene from Sherlock (Season 2, Episode 2: "The Hounds of Baskerville") illustrating the power of close observation/focused attention</w:t>
      </w:r>
    </w:p>
    <w:p w14:paraId="6B1DAA90" w14:textId="28D00B9F" w:rsidR="00CA27B8" w:rsidRPr="00CA27B8" w:rsidRDefault="00CA27B8" w:rsidP="00CA27B8">
      <w:pPr>
        <w:pStyle w:val="ListParagraph"/>
        <w:numPr>
          <w:ilvl w:val="0"/>
          <w:numId w:val="23"/>
        </w:numPr>
        <w:spacing w:after="120"/>
        <w:rPr>
          <w:szCs w:val="22"/>
        </w:rPr>
      </w:pPr>
      <w:hyperlink r:id="rId11" w:history="1">
        <w:r w:rsidRPr="00CA27B8">
          <w:rPr>
            <w:rStyle w:val="Hyperlink"/>
            <w:szCs w:val="22"/>
          </w:rPr>
          <w:t>Gorilla-in-the-background video</w:t>
        </w:r>
      </w:hyperlink>
      <w:r w:rsidRPr="00CA27B8">
        <w:rPr>
          <w:szCs w:val="22"/>
        </w:rPr>
        <w:t xml:space="preserve"> - a staged scene illustrating selective attention ("inattentional blindness")</w:t>
      </w:r>
    </w:p>
    <w:p w14:paraId="3F6E1B6D" w14:textId="737E6673" w:rsidR="00CA27B8" w:rsidRPr="00216AF0" w:rsidRDefault="00216AF0" w:rsidP="00216AF0">
      <w:pPr>
        <w:pStyle w:val="Heading2"/>
      </w:pPr>
      <w:r w:rsidRPr="00216AF0">
        <w:t>Useful Handouts</w:t>
      </w:r>
    </w:p>
    <w:p w14:paraId="532D2C02" w14:textId="3FF385C3" w:rsidR="00216AF0" w:rsidRDefault="00216AF0" w:rsidP="00216AF0">
      <w:pPr>
        <w:pStyle w:val="ListParagraph"/>
        <w:numPr>
          <w:ilvl w:val="0"/>
          <w:numId w:val="24"/>
        </w:numPr>
        <w:spacing w:after="120"/>
        <w:rPr>
          <w:szCs w:val="22"/>
        </w:rPr>
      </w:pPr>
      <w:hyperlink r:id="rId12" w:history="1">
        <w:r w:rsidRPr="00216AF0">
          <w:rPr>
            <w:rStyle w:val="Hyperlink"/>
            <w:szCs w:val="22"/>
          </w:rPr>
          <w:t>Study Habits Survey</w:t>
        </w:r>
      </w:hyperlink>
      <w:r w:rsidRPr="00216AF0">
        <w:rPr>
          <w:szCs w:val="22"/>
        </w:rPr>
        <w:t xml:space="preserve"> – for self-evaluation</w:t>
      </w:r>
    </w:p>
    <w:p w14:paraId="7C5F71B0" w14:textId="5A28B951" w:rsidR="00216AF0" w:rsidRDefault="00216AF0" w:rsidP="00216AF0">
      <w:pPr>
        <w:pStyle w:val="ListParagraph"/>
        <w:numPr>
          <w:ilvl w:val="0"/>
          <w:numId w:val="24"/>
        </w:numPr>
        <w:spacing w:after="120"/>
        <w:rPr>
          <w:szCs w:val="22"/>
        </w:rPr>
      </w:pPr>
      <w:hyperlink r:id="rId13" w:history="1">
        <w:r w:rsidRPr="00216AF0">
          <w:rPr>
            <w:rStyle w:val="Hyperlink"/>
            <w:szCs w:val="22"/>
          </w:rPr>
          <w:t>Study Skills and Habits Questionnaire</w:t>
        </w:r>
      </w:hyperlink>
      <w:r>
        <w:rPr>
          <w:szCs w:val="22"/>
        </w:rPr>
        <w:t xml:space="preserve"> – for self-evaluation</w:t>
      </w:r>
    </w:p>
    <w:p w14:paraId="295F7CEB" w14:textId="08211EE5" w:rsidR="00216AF0" w:rsidRPr="00DF0154" w:rsidRDefault="00216AF0" w:rsidP="00DF0154">
      <w:pPr>
        <w:pStyle w:val="ListParagraph"/>
        <w:numPr>
          <w:ilvl w:val="0"/>
          <w:numId w:val="24"/>
        </w:numPr>
        <w:spacing w:after="120"/>
        <w:rPr>
          <w:szCs w:val="22"/>
        </w:rPr>
      </w:pPr>
      <w:hyperlink r:id="rId14" w:history="1">
        <w:r w:rsidRPr="00216AF0">
          <w:rPr>
            <w:rStyle w:val="Hyperlink"/>
            <w:szCs w:val="22"/>
          </w:rPr>
          <w:t>"10 Rules of Good Studying" / "10 Rules of Bad Studying"</w:t>
        </w:r>
      </w:hyperlink>
      <w:r w:rsidRPr="00216AF0">
        <w:rPr>
          <w:szCs w:val="22"/>
        </w:rPr>
        <w:t xml:space="preserve"> (excerpted from Barbara Oakley's</w:t>
      </w:r>
      <w:r w:rsidR="00DF0154">
        <w:rPr>
          <w:szCs w:val="22"/>
        </w:rPr>
        <w:t xml:space="preserve"> </w:t>
      </w:r>
      <w:r w:rsidRPr="00DF0154">
        <w:rPr>
          <w:szCs w:val="22"/>
        </w:rPr>
        <w:t xml:space="preserve">book </w:t>
      </w:r>
      <w:r w:rsidRPr="00DF0154">
        <w:rPr>
          <w:i/>
          <w:iCs/>
          <w:szCs w:val="22"/>
        </w:rPr>
        <w:t>A Mind for Numbers</w:t>
      </w:r>
      <w:r w:rsidRPr="00DF0154">
        <w:rPr>
          <w:szCs w:val="22"/>
        </w:rPr>
        <w:t>, pages 257-260)</w:t>
      </w:r>
    </w:p>
    <w:p w14:paraId="675A3F86" w14:textId="51682FEA" w:rsidR="00216AF0" w:rsidRPr="00216AF0" w:rsidRDefault="00216AF0" w:rsidP="00216AF0">
      <w:pPr>
        <w:pStyle w:val="Heading2"/>
      </w:pPr>
      <w:r w:rsidRPr="00216AF0">
        <w:t>Texts for Class Discussion</w:t>
      </w:r>
    </w:p>
    <w:p w14:paraId="1E6294CB" w14:textId="2491B313" w:rsidR="00216AF0" w:rsidRPr="00216AF0" w:rsidRDefault="00216AF0" w:rsidP="00216AF0">
      <w:pPr>
        <w:pStyle w:val="ListParagraph"/>
        <w:numPr>
          <w:ilvl w:val="0"/>
          <w:numId w:val="25"/>
        </w:numPr>
        <w:spacing w:after="120"/>
        <w:rPr>
          <w:szCs w:val="22"/>
        </w:rPr>
      </w:pPr>
      <w:proofErr w:type="spellStart"/>
      <w:r w:rsidRPr="00216AF0">
        <w:rPr>
          <w:szCs w:val="22"/>
        </w:rPr>
        <w:t>Beris</w:t>
      </w:r>
      <w:proofErr w:type="spellEnd"/>
      <w:r w:rsidRPr="00216AF0">
        <w:rPr>
          <w:szCs w:val="22"/>
        </w:rPr>
        <w:t xml:space="preserve">, Rebecca. </w:t>
      </w:r>
      <w:hyperlink r:id="rId15" w:history="1">
        <w:r w:rsidRPr="00216AF0">
          <w:rPr>
            <w:rStyle w:val="Hyperlink"/>
            <w:szCs w:val="22"/>
          </w:rPr>
          <w:t>“Science Says Silence Is Much More Important to Our Brains Than We Think.”</w:t>
        </w:r>
      </w:hyperlink>
      <w:r w:rsidRPr="00216AF0">
        <w:rPr>
          <w:szCs w:val="22"/>
        </w:rPr>
        <w:t xml:space="preserve"> </w:t>
      </w:r>
      <w:r w:rsidRPr="00216AF0">
        <w:rPr>
          <w:i/>
          <w:iCs/>
          <w:szCs w:val="22"/>
        </w:rPr>
        <w:t>Lifehack</w:t>
      </w:r>
      <w:r w:rsidRPr="00216AF0">
        <w:rPr>
          <w:szCs w:val="22"/>
        </w:rPr>
        <w:t>.</w:t>
      </w:r>
    </w:p>
    <w:p w14:paraId="70EC7D64" w14:textId="2558853B" w:rsidR="00216AF0" w:rsidRPr="00DF0154" w:rsidRDefault="00216AF0" w:rsidP="00DF0154">
      <w:pPr>
        <w:pStyle w:val="ListParagraph"/>
        <w:numPr>
          <w:ilvl w:val="0"/>
          <w:numId w:val="25"/>
        </w:numPr>
        <w:spacing w:after="120"/>
        <w:rPr>
          <w:szCs w:val="22"/>
        </w:rPr>
      </w:pPr>
      <w:r w:rsidRPr="00216AF0">
        <w:rPr>
          <w:szCs w:val="22"/>
        </w:rPr>
        <w:t xml:space="preserve">Fleming, Amy. </w:t>
      </w:r>
      <w:hyperlink r:id="rId16" w:history="1">
        <w:r w:rsidRPr="00216AF0">
          <w:rPr>
            <w:rStyle w:val="Hyperlink"/>
            <w:szCs w:val="22"/>
          </w:rPr>
          <w:t>“‘It’s a superpower’: how walking makes us happier, healthier, and brainier.”</w:t>
        </w:r>
      </w:hyperlink>
      <w:r w:rsidR="00DF0154">
        <w:rPr>
          <w:szCs w:val="22"/>
        </w:rPr>
        <w:t xml:space="preserve"> </w:t>
      </w:r>
      <w:r w:rsidRPr="00DF0154">
        <w:rPr>
          <w:i/>
          <w:iCs/>
          <w:szCs w:val="22"/>
        </w:rPr>
        <w:t>The Guardian</w:t>
      </w:r>
      <w:r w:rsidRPr="00DF0154">
        <w:rPr>
          <w:szCs w:val="22"/>
        </w:rPr>
        <w:t>, 28 July 2019.</w:t>
      </w:r>
    </w:p>
    <w:p w14:paraId="1F187643" w14:textId="0F068175" w:rsidR="00216AF0" w:rsidRPr="00DF0154" w:rsidRDefault="00216AF0" w:rsidP="00DF0154">
      <w:pPr>
        <w:pStyle w:val="ListParagraph"/>
        <w:numPr>
          <w:ilvl w:val="0"/>
          <w:numId w:val="25"/>
        </w:numPr>
        <w:spacing w:after="120"/>
        <w:rPr>
          <w:szCs w:val="22"/>
        </w:rPr>
      </w:pPr>
      <w:r w:rsidRPr="00216AF0">
        <w:rPr>
          <w:szCs w:val="22"/>
        </w:rPr>
        <w:t xml:space="preserve">Oates, Joyce Carol. “Running and Writing.” </w:t>
      </w:r>
      <w:hyperlink r:id="rId17" w:history="1">
        <w:r w:rsidRPr="00216AF0">
          <w:rPr>
            <w:rStyle w:val="Hyperlink"/>
            <w:i/>
            <w:iCs/>
            <w:szCs w:val="22"/>
          </w:rPr>
          <w:t>The Faith of a Writer: Life, Craft, Art.</w:t>
        </w:r>
      </w:hyperlink>
      <w:r w:rsidR="00DF0154">
        <w:rPr>
          <w:i/>
          <w:iCs/>
          <w:szCs w:val="22"/>
        </w:rPr>
        <w:t xml:space="preserve"> </w:t>
      </w:r>
      <w:r w:rsidRPr="00DF0154">
        <w:rPr>
          <w:szCs w:val="22"/>
        </w:rPr>
        <w:t>HarperCollins, 2003, pp. 29-36.</w:t>
      </w:r>
    </w:p>
    <w:p w14:paraId="087DA3D6" w14:textId="028F7CC8" w:rsidR="00216AF0" w:rsidRPr="00216AF0" w:rsidRDefault="00216AF0" w:rsidP="00216AF0">
      <w:pPr>
        <w:pStyle w:val="ListParagraph"/>
        <w:numPr>
          <w:ilvl w:val="0"/>
          <w:numId w:val="25"/>
        </w:numPr>
        <w:spacing w:after="120"/>
        <w:rPr>
          <w:szCs w:val="22"/>
        </w:rPr>
      </w:pPr>
      <w:proofErr w:type="spellStart"/>
      <w:r w:rsidRPr="00216AF0">
        <w:rPr>
          <w:szCs w:val="22"/>
        </w:rPr>
        <w:t>Ripatrazone</w:t>
      </w:r>
      <w:proofErr w:type="spellEnd"/>
      <w:r w:rsidRPr="00216AF0">
        <w:rPr>
          <w:szCs w:val="22"/>
        </w:rPr>
        <w:t xml:space="preserve">, Nick. </w:t>
      </w:r>
      <w:hyperlink r:id="rId18" w:history="1">
        <w:r w:rsidRPr="00216AF0">
          <w:rPr>
            <w:rStyle w:val="Hyperlink"/>
            <w:szCs w:val="22"/>
          </w:rPr>
          <w:t>“Why Writers Run.”</w:t>
        </w:r>
      </w:hyperlink>
      <w:r w:rsidRPr="00216AF0">
        <w:rPr>
          <w:szCs w:val="22"/>
        </w:rPr>
        <w:t xml:space="preserve"> </w:t>
      </w:r>
      <w:r w:rsidRPr="00216AF0">
        <w:rPr>
          <w:i/>
          <w:iCs/>
          <w:szCs w:val="22"/>
        </w:rPr>
        <w:t>The Atlantic</w:t>
      </w:r>
      <w:r w:rsidRPr="00216AF0">
        <w:rPr>
          <w:szCs w:val="22"/>
        </w:rPr>
        <w:t>, 11 November 2015.</w:t>
      </w:r>
    </w:p>
    <w:p w14:paraId="3BB1B222" w14:textId="4B21A705" w:rsidR="00216AF0" w:rsidRDefault="00216AF0" w:rsidP="00216AF0">
      <w:pPr>
        <w:pStyle w:val="ListParagraph"/>
        <w:numPr>
          <w:ilvl w:val="0"/>
          <w:numId w:val="25"/>
        </w:numPr>
        <w:spacing w:after="120"/>
        <w:rPr>
          <w:szCs w:val="22"/>
        </w:rPr>
      </w:pPr>
      <w:r w:rsidRPr="00216AF0">
        <w:rPr>
          <w:szCs w:val="22"/>
        </w:rPr>
        <w:t xml:space="preserve">Wheeling, Keith. </w:t>
      </w:r>
      <w:hyperlink r:id="rId19" w:history="1">
        <w:r w:rsidRPr="00216AF0">
          <w:rPr>
            <w:rStyle w:val="Hyperlink"/>
            <w:szCs w:val="22"/>
          </w:rPr>
          <w:t>“This is Your Brain on Exercise.”</w:t>
        </w:r>
      </w:hyperlink>
      <w:r w:rsidRPr="00216AF0">
        <w:rPr>
          <w:szCs w:val="22"/>
        </w:rPr>
        <w:t xml:space="preserve"> </w:t>
      </w:r>
      <w:r w:rsidRPr="00216AF0">
        <w:rPr>
          <w:i/>
          <w:iCs/>
          <w:szCs w:val="22"/>
        </w:rPr>
        <w:t>Outside Online</w:t>
      </w:r>
      <w:r w:rsidRPr="00216AF0">
        <w:rPr>
          <w:szCs w:val="22"/>
        </w:rPr>
        <w:t>, 31 May 2017.</w:t>
      </w:r>
    </w:p>
    <w:p w14:paraId="4A66CDD8" w14:textId="77777777" w:rsidR="00216AF0" w:rsidRPr="00216AF0" w:rsidRDefault="00216AF0" w:rsidP="00216AF0">
      <w:pPr>
        <w:pStyle w:val="Heading2"/>
      </w:pPr>
      <w:r w:rsidRPr="00216AF0">
        <w:t>Sources and Recommended Reading</w:t>
      </w:r>
    </w:p>
    <w:p w14:paraId="64F3B74D" w14:textId="208685B1" w:rsidR="00216AF0" w:rsidRPr="00216AF0" w:rsidRDefault="00216AF0" w:rsidP="00216AF0">
      <w:pPr>
        <w:pStyle w:val="ListParagraph"/>
        <w:numPr>
          <w:ilvl w:val="0"/>
          <w:numId w:val="26"/>
        </w:numPr>
        <w:spacing w:after="120"/>
        <w:rPr>
          <w:szCs w:val="22"/>
        </w:rPr>
      </w:pPr>
      <w:r w:rsidRPr="00216AF0">
        <w:rPr>
          <w:szCs w:val="22"/>
        </w:rPr>
        <w:t>Atherton, Matthew C. "Academic Preparedness of First-Generation College Students: Different Perspectives</w:t>
      </w:r>
      <w:r w:rsidRPr="00216AF0">
        <w:rPr>
          <w:i/>
          <w:iCs/>
          <w:szCs w:val="22"/>
        </w:rPr>
        <w:t>." Journal of College Student Development</w:t>
      </w:r>
      <w:r w:rsidRPr="00216AF0">
        <w:rPr>
          <w:szCs w:val="22"/>
        </w:rPr>
        <w:t>, vol. 55, no. 8, 2014, pp. 824-829.</w:t>
      </w:r>
    </w:p>
    <w:p w14:paraId="74CBEB06" w14:textId="63C38D52" w:rsidR="00216AF0" w:rsidRPr="00216AF0" w:rsidRDefault="00216AF0" w:rsidP="00216AF0">
      <w:pPr>
        <w:pStyle w:val="ListParagraph"/>
        <w:numPr>
          <w:ilvl w:val="0"/>
          <w:numId w:val="26"/>
        </w:numPr>
        <w:spacing w:after="120"/>
        <w:rPr>
          <w:szCs w:val="22"/>
        </w:rPr>
      </w:pPr>
      <w:r w:rsidRPr="00216AF0">
        <w:rPr>
          <w:szCs w:val="22"/>
        </w:rPr>
        <w:t xml:space="preserve">Dweck, Carol. </w:t>
      </w:r>
      <w:r w:rsidRPr="00216AF0">
        <w:rPr>
          <w:i/>
          <w:iCs/>
          <w:szCs w:val="22"/>
        </w:rPr>
        <w:t>Mindset: The New Psychology of Success</w:t>
      </w:r>
      <w:r w:rsidRPr="00216AF0">
        <w:rPr>
          <w:szCs w:val="22"/>
        </w:rPr>
        <w:t>. Random House, 2006.</w:t>
      </w:r>
    </w:p>
    <w:p w14:paraId="116B7A71" w14:textId="057F9AE7" w:rsidR="00216AF0" w:rsidRPr="00DF0154" w:rsidRDefault="00216AF0" w:rsidP="00DF0154">
      <w:pPr>
        <w:pStyle w:val="ListParagraph"/>
        <w:numPr>
          <w:ilvl w:val="0"/>
          <w:numId w:val="26"/>
        </w:numPr>
        <w:spacing w:after="120"/>
        <w:rPr>
          <w:szCs w:val="22"/>
        </w:rPr>
      </w:pPr>
      <w:r w:rsidRPr="00216AF0">
        <w:rPr>
          <w:szCs w:val="22"/>
        </w:rPr>
        <w:lastRenderedPageBreak/>
        <w:t>Cushman, K. “Facing the culture: First-generation college students talk about identity, class,</w:t>
      </w:r>
      <w:r w:rsidR="00DF0154">
        <w:rPr>
          <w:szCs w:val="22"/>
        </w:rPr>
        <w:t xml:space="preserve"> </w:t>
      </w:r>
      <w:r w:rsidRPr="00DF0154">
        <w:rPr>
          <w:szCs w:val="22"/>
        </w:rPr>
        <w:t xml:space="preserve">and what helps them succeed.” </w:t>
      </w:r>
      <w:r w:rsidRPr="00DF0154">
        <w:rPr>
          <w:i/>
          <w:iCs/>
          <w:szCs w:val="22"/>
        </w:rPr>
        <w:t>Educational Leadership</w:t>
      </w:r>
      <w:r w:rsidRPr="00DF0154">
        <w:rPr>
          <w:szCs w:val="22"/>
        </w:rPr>
        <w:t>, 2007, pp. 44</w:t>
      </w:r>
      <w:r w:rsidRPr="00DF0154">
        <w:rPr>
          <w:rFonts w:ascii="Cambria Math" w:hAnsi="Cambria Math" w:cs="Cambria Math"/>
          <w:szCs w:val="22"/>
        </w:rPr>
        <w:t>‑</w:t>
      </w:r>
      <w:r w:rsidRPr="00DF0154">
        <w:rPr>
          <w:szCs w:val="22"/>
        </w:rPr>
        <w:t>47.</w:t>
      </w:r>
    </w:p>
    <w:p w14:paraId="63450695" w14:textId="1AA47E68" w:rsidR="00216AF0" w:rsidRPr="00216AF0" w:rsidRDefault="00216AF0" w:rsidP="00216AF0">
      <w:pPr>
        <w:pStyle w:val="ListParagraph"/>
        <w:numPr>
          <w:ilvl w:val="0"/>
          <w:numId w:val="26"/>
        </w:numPr>
        <w:spacing w:after="120"/>
        <w:rPr>
          <w:szCs w:val="22"/>
        </w:rPr>
      </w:pPr>
      <w:r w:rsidRPr="00216AF0">
        <w:rPr>
          <w:szCs w:val="22"/>
        </w:rPr>
        <w:t xml:space="preserve">Duhigg, Charles. </w:t>
      </w:r>
      <w:r w:rsidRPr="00216AF0">
        <w:rPr>
          <w:i/>
          <w:iCs/>
          <w:szCs w:val="22"/>
        </w:rPr>
        <w:t>The Power of Habit</w:t>
      </w:r>
      <w:r w:rsidRPr="00216AF0">
        <w:rPr>
          <w:szCs w:val="22"/>
        </w:rPr>
        <w:t>. Random House, 2012.</w:t>
      </w:r>
    </w:p>
    <w:p w14:paraId="6A1A718C" w14:textId="33921062" w:rsidR="00216AF0" w:rsidRPr="00216AF0" w:rsidRDefault="00216AF0" w:rsidP="00216AF0">
      <w:pPr>
        <w:pStyle w:val="ListParagraph"/>
        <w:numPr>
          <w:ilvl w:val="0"/>
          <w:numId w:val="26"/>
        </w:numPr>
        <w:spacing w:after="120"/>
        <w:rPr>
          <w:szCs w:val="22"/>
        </w:rPr>
      </w:pPr>
      <w:r w:rsidRPr="00216AF0">
        <w:rPr>
          <w:szCs w:val="22"/>
        </w:rPr>
        <w:t xml:space="preserve">Epstein, David. </w:t>
      </w:r>
      <w:r w:rsidRPr="00216AF0">
        <w:rPr>
          <w:i/>
          <w:iCs/>
          <w:szCs w:val="22"/>
        </w:rPr>
        <w:t>Range: Why Generalists Triumph in a Specialized World</w:t>
      </w:r>
      <w:r w:rsidRPr="00216AF0">
        <w:rPr>
          <w:szCs w:val="22"/>
        </w:rPr>
        <w:t>. Riverhead, 2019.</w:t>
      </w:r>
    </w:p>
    <w:p w14:paraId="1382E586" w14:textId="65583965" w:rsidR="00216AF0" w:rsidRPr="00216AF0" w:rsidRDefault="00216AF0" w:rsidP="00216AF0">
      <w:pPr>
        <w:pStyle w:val="ListParagraph"/>
        <w:numPr>
          <w:ilvl w:val="0"/>
          <w:numId w:val="26"/>
        </w:numPr>
        <w:spacing w:after="120"/>
        <w:rPr>
          <w:szCs w:val="22"/>
        </w:rPr>
      </w:pPr>
      <w:r w:rsidRPr="00216AF0">
        <w:rPr>
          <w:szCs w:val="22"/>
        </w:rPr>
        <w:t xml:space="preserve">“Study Skills.” </w:t>
      </w:r>
      <w:r w:rsidRPr="00216AF0">
        <w:rPr>
          <w:i/>
          <w:iCs/>
          <w:szCs w:val="22"/>
        </w:rPr>
        <w:t>English for Academic Purposes Foundation</w:t>
      </w:r>
      <w:r w:rsidRPr="00216AF0">
        <w:rPr>
          <w:szCs w:val="22"/>
        </w:rPr>
        <w:t xml:space="preserve">, </w:t>
      </w:r>
      <w:hyperlink r:id="rId20" w:history="1">
        <w:r w:rsidRPr="006B20DB">
          <w:rPr>
            <w:rStyle w:val="Hyperlink"/>
            <w:szCs w:val="22"/>
          </w:rPr>
          <w:t>https://www.eapfoundation.com/studyskills</w:t>
        </w:r>
      </w:hyperlink>
      <w:r w:rsidRPr="00216AF0">
        <w:rPr>
          <w:szCs w:val="22"/>
        </w:rPr>
        <w:t>.</w:t>
      </w:r>
    </w:p>
    <w:p w14:paraId="23CD01D8" w14:textId="31D198BB" w:rsidR="00216AF0" w:rsidRPr="00DF0154" w:rsidRDefault="00216AF0" w:rsidP="00DF0154">
      <w:pPr>
        <w:pStyle w:val="ListParagraph"/>
        <w:numPr>
          <w:ilvl w:val="0"/>
          <w:numId w:val="26"/>
        </w:numPr>
        <w:spacing w:after="120"/>
        <w:rPr>
          <w:szCs w:val="22"/>
        </w:rPr>
      </w:pPr>
      <w:proofErr w:type="spellStart"/>
      <w:r w:rsidRPr="00216AF0">
        <w:rPr>
          <w:szCs w:val="22"/>
        </w:rPr>
        <w:t>Ishitani</w:t>
      </w:r>
      <w:proofErr w:type="spellEnd"/>
      <w:r w:rsidRPr="00216AF0">
        <w:rPr>
          <w:szCs w:val="22"/>
        </w:rPr>
        <w:t>, Terry T. “Studying Attrition and Degree Completion Behavior among First-</w:t>
      </w:r>
      <w:r w:rsidRPr="00DF0154">
        <w:rPr>
          <w:szCs w:val="22"/>
        </w:rPr>
        <w:t xml:space="preserve">Generation College Students in the United States.” </w:t>
      </w:r>
      <w:r w:rsidRPr="00DF0154">
        <w:rPr>
          <w:i/>
          <w:iCs/>
          <w:szCs w:val="22"/>
        </w:rPr>
        <w:t>The Journal of Higher Education</w:t>
      </w:r>
      <w:r w:rsidRPr="00DF0154">
        <w:rPr>
          <w:szCs w:val="22"/>
        </w:rPr>
        <w:t>, vol. 77, no. 5, 2006, pp. 861-885.</w:t>
      </w:r>
    </w:p>
    <w:p w14:paraId="0ACC7671" w14:textId="3DA278B4" w:rsidR="00216AF0" w:rsidRPr="00216AF0" w:rsidRDefault="00216AF0" w:rsidP="00216AF0">
      <w:pPr>
        <w:pStyle w:val="ListParagraph"/>
        <w:numPr>
          <w:ilvl w:val="0"/>
          <w:numId w:val="26"/>
        </w:numPr>
        <w:spacing w:after="120"/>
        <w:rPr>
          <w:szCs w:val="22"/>
        </w:rPr>
      </w:pPr>
      <w:proofErr w:type="spellStart"/>
      <w:r w:rsidRPr="00216AF0">
        <w:rPr>
          <w:szCs w:val="22"/>
        </w:rPr>
        <w:t>Kahnemann</w:t>
      </w:r>
      <w:proofErr w:type="spellEnd"/>
      <w:r w:rsidRPr="00216AF0">
        <w:rPr>
          <w:szCs w:val="22"/>
        </w:rPr>
        <w:t xml:space="preserve">, Daniel. </w:t>
      </w:r>
      <w:r w:rsidRPr="00216AF0">
        <w:rPr>
          <w:i/>
          <w:iCs/>
          <w:szCs w:val="22"/>
        </w:rPr>
        <w:t>Thinking, Fast and Slow</w:t>
      </w:r>
      <w:r w:rsidRPr="00216AF0">
        <w:rPr>
          <w:szCs w:val="22"/>
        </w:rPr>
        <w:t xml:space="preserve">. Farrar, </w:t>
      </w:r>
      <w:proofErr w:type="gramStart"/>
      <w:r w:rsidRPr="00216AF0">
        <w:rPr>
          <w:szCs w:val="22"/>
        </w:rPr>
        <w:t>Straus</w:t>
      </w:r>
      <w:proofErr w:type="gramEnd"/>
      <w:r w:rsidRPr="00216AF0">
        <w:rPr>
          <w:szCs w:val="22"/>
        </w:rPr>
        <w:t xml:space="preserve"> and Giroux, 2011.</w:t>
      </w:r>
    </w:p>
    <w:p w14:paraId="60E87EA7" w14:textId="1CFD6803" w:rsidR="00216AF0" w:rsidRPr="00216AF0" w:rsidRDefault="00216AF0" w:rsidP="00216AF0">
      <w:pPr>
        <w:pStyle w:val="ListParagraph"/>
        <w:numPr>
          <w:ilvl w:val="0"/>
          <w:numId w:val="26"/>
        </w:numPr>
        <w:spacing w:after="120"/>
        <w:rPr>
          <w:szCs w:val="22"/>
        </w:rPr>
      </w:pPr>
      <w:r w:rsidRPr="00216AF0">
        <w:rPr>
          <w:szCs w:val="22"/>
        </w:rPr>
        <w:t xml:space="preserve">Oakley, Barbara. </w:t>
      </w:r>
      <w:r w:rsidRPr="00216AF0">
        <w:rPr>
          <w:i/>
          <w:iCs/>
          <w:szCs w:val="22"/>
        </w:rPr>
        <w:t xml:space="preserve">A Mind for Numbers: How to Excel at Math and Science (Even if You Flunked Algebra). </w:t>
      </w:r>
      <w:r w:rsidRPr="00216AF0">
        <w:rPr>
          <w:szCs w:val="22"/>
        </w:rPr>
        <w:t>Random House, 2014.</w:t>
      </w:r>
    </w:p>
    <w:p w14:paraId="524FAFF2" w14:textId="408BEDAB" w:rsidR="00216AF0" w:rsidRPr="00216AF0" w:rsidRDefault="00216AF0" w:rsidP="00216AF0">
      <w:pPr>
        <w:pStyle w:val="ListParagraph"/>
        <w:numPr>
          <w:ilvl w:val="0"/>
          <w:numId w:val="26"/>
        </w:numPr>
        <w:spacing w:after="120"/>
        <w:rPr>
          <w:szCs w:val="22"/>
        </w:rPr>
      </w:pPr>
      <w:r w:rsidRPr="00216AF0">
        <w:rPr>
          <w:szCs w:val="22"/>
        </w:rPr>
        <w:t xml:space="preserve">Schooler, Jonathan, et al. “Chapter One - The Middle Way: Finding the Balance between Mindfulness and Mind-Wandering.” </w:t>
      </w:r>
      <w:r w:rsidRPr="00216AF0">
        <w:rPr>
          <w:i/>
          <w:iCs/>
          <w:szCs w:val="22"/>
        </w:rPr>
        <w:t>Psychology of Learning and Motivation</w:t>
      </w:r>
      <w:r w:rsidRPr="00216AF0">
        <w:rPr>
          <w:szCs w:val="22"/>
        </w:rPr>
        <w:t>, vol. 60, 2014, pp. 1-33.</w:t>
      </w:r>
    </w:p>
    <w:p w14:paraId="561DCA9A" w14:textId="532983E6" w:rsidR="00216AF0" w:rsidRPr="00216AF0" w:rsidRDefault="00216AF0" w:rsidP="00216AF0">
      <w:pPr>
        <w:pStyle w:val="ListParagraph"/>
        <w:numPr>
          <w:ilvl w:val="0"/>
          <w:numId w:val="26"/>
        </w:numPr>
        <w:spacing w:after="120"/>
        <w:rPr>
          <w:szCs w:val="22"/>
        </w:rPr>
      </w:pPr>
      <w:r w:rsidRPr="00216AF0">
        <w:rPr>
          <w:szCs w:val="22"/>
        </w:rPr>
        <w:t xml:space="preserve">Tough, Paul. “Who Gets to Graduate?” </w:t>
      </w:r>
      <w:r w:rsidRPr="00216AF0">
        <w:rPr>
          <w:i/>
          <w:iCs/>
          <w:szCs w:val="22"/>
        </w:rPr>
        <w:t>New York Times Magazine</w:t>
      </w:r>
      <w:r w:rsidRPr="00216AF0">
        <w:rPr>
          <w:szCs w:val="22"/>
        </w:rPr>
        <w:t>, May 15, 2014.</w:t>
      </w:r>
    </w:p>
    <w:p w14:paraId="65115A02" w14:textId="52C6F20A" w:rsidR="00216AF0" w:rsidRDefault="00216AF0" w:rsidP="00216AF0">
      <w:pPr>
        <w:pStyle w:val="ListParagraph"/>
        <w:numPr>
          <w:ilvl w:val="0"/>
          <w:numId w:val="26"/>
        </w:numPr>
        <w:spacing w:after="120"/>
        <w:rPr>
          <w:szCs w:val="22"/>
        </w:rPr>
      </w:pPr>
      <w:proofErr w:type="spellStart"/>
      <w:r w:rsidRPr="00216AF0">
        <w:rPr>
          <w:szCs w:val="22"/>
        </w:rPr>
        <w:t>Winkelmes</w:t>
      </w:r>
      <w:proofErr w:type="spellEnd"/>
      <w:r w:rsidRPr="00216AF0">
        <w:rPr>
          <w:szCs w:val="22"/>
        </w:rPr>
        <w:t xml:space="preserve">, Mary-Ann, principal </w:t>
      </w:r>
      <w:proofErr w:type="gramStart"/>
      <w:r w:rsidRPr="00216AF0">
        <w:rPr>
          <w:szCs w:val="22"/>
        </w:rPr>
        <w:t>investigator</w:t>
      </w:r>
      <w:proofErr w:type="gramEnd"/>
      <w:r w:rsidRPr="00216AF0">
        <w:rPr>
          <w:szCs w:val="22"/>
        </w:rPr>
        <w:t xml:space="preserve"> and founder. </w:t>
      </w:r>
      <w:r w:rsidRPr="00216AF0">
        <w:rPr>
          <w:i/>
          <w:iCs/>
          <w:szCs w:val="22"/>
        </w:rPr>
        <w:t>TILT Higher Ed: Transparency in Learning and Teaching</w:t>
      </w:r>
      <w:r w:rsidRPr="00216AF0">
        <w:rPr>
          <w:szCs w:val="22"/>
        </w:rPr>
        <w:t xml:space="preserve">. </w:t>
      </w:r>
      <w:hyperlink r:id="rId21" w:history="1">
        <w:r w:rsidRPr="006B20DB">
          <w:rPr>
            <w:rStyle w:val="Hyperlink"/>
            <w:szCs w:val="22"/>
          </w:rPr>
          <w:t>https://tilthighered.com</w:t>
        </w:r>
      </w:hyperlink>
      <w:r w:rsidRPr="00216AF0">
        <w:rPr>
          <w:szCs w:val="22"/>
        </w:rPr>
        <w:t>.</w:t>
      </w:r>
    </w:p>
    <w:p w14:paraId="354050BC" w14:textId="5D527008" w:rsidR="00216AF0" w:rsidRDefault="00216AF0" w:rsidP="00216AF0">
      <w:pPr>
        <w:spacing w:after="120"/>
        <w:rPr>
          <w:szCs w:val="22"/>
        </w:rPr>
      </w:pPr>
    </w:p>
    <w:p w14:paraId="1A7BCC4F" w14:textId="39E8C32F" w:rsidR="00216AF0" w:rsidRDefault="00216AF0" w:rsidP="00216AF0">
      <w:pPr>
        <w:rPr>
          <w:rFonts w:ascii="Times New Roman" w:hAnsi="Times New Roman"/>
          <w:sz w:val="24"/>
        </w:rPr>
      </w:pPr>
      <w:r w:rsidRPr="00216AF0">
        <w:rPr>
          <w:rFonts w:ascii="Times New Roman" w:hAnsi="Times New Roman"/>
          <w:sz w:val="24"/>
        </w:rPr>
        <w:fldChar w:fldCharType="begin"/>
      </w:r>
      <w:r w:rsidRPr="00216AF0">
        <w:rPr>
          <w:rFonts w:ascii="Times New Roman" w:hAnsi="Times New Roman"/>
          <w:sz w:val="24"/>
        </w:rPr>
        <w:instrText xml:space="preserve"> INCLUDEPICTURE "https://cpb-us-e1.wpmucdn.com/blog.stcloudstate.edu/dist/8/202/files/2019/08/BeowulfZits.gif" \* MERGEFORMATINET </w:instrText>
      </w:r>
      <w:r w:rsidRPr="00216AF0">
        <w:rPr>
          <w:rFonts w:ascii="Times New Roman" w:hAnsi="Times New Roman"/>
          <w:sz w:val="24"/>
        </w:rPr>
        <w:fldChar w:fldCharType="separate"/>
      </w:r>
      <w:r w:rsidRPr="00216AF0">
        <w:rPr>
          <w:rFonts w:ascii="Times New Roman" w:hAnsi="Times New Roman"/>
          <w:noProof/>
          <w:sz w:val="24"/>
        </w:rPr>
        <w:drawing>
          <wp:inline distT="0" distB="0" distL="0" distR="0" wp14:anchorId="6EE32127" wp14:editId="2F081EE0">
            <wp:extent cx="6035040" cy="2936875"/>
            <wp:effectExtent l="0" t="0" r="0" b="0"/>
            <wp:docPr id="1" name="Picture 1" descr="A Zits comic strip titled &quot;Classic Literature.&quot; In the first panel, labeled &quot;As Written,&quot; the author of Beowulf writes focusedly; in the second panel, labeled &quot;As Read,&quot; Jeremy slouches in a chair distractedly reading Beowulf while surrounded by cell phone texts, laptop, music, and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Zits comic strip titled &quot;Classic Literature.&quot; In the first panel, labeled &quot;As Written,&quot; the author of Beowulf writes focusedly; in the second panel, labeled &quot;As Read,&quot; Jeremy slouches in a chair distractedly reading Beowulf while surrounded by cell phone texts, laptop, music, and snac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0" cy="2936875"/>
                    </a:xfrm>
                    <a:prstGeom prst="rect">
                      <a:avLst/>
                    </a:prstGeom>
                    <a:noFill/>
                    <a:ln>
                      <a:noFill/>
                    </a:ln>
                  </pic:spPr>
                </pic:pic>
              </a:graphicData>
            </a:graphic>
          </wp:inline>
        </w:drawing>
      </w:r>
      <w:r w:rsidRPr="00216AF0">
        <w:rPr>
          <w:rFonts w:ascii="Times New Roman" w:hAnsi="Times New Roman"/>
          <w:sz w:val="24"/>
        </w:rPr>
        <w:fldChar w:fldCharType="end"/>
      </w:r>
    </w:p>
    <w:p w14:paraId="3EA0C536" w14:textId="77CF4398" w:rsidR="00216AF0" w:rsidRDefault="00F05EF5" w:rsidP="00F05EF5">
      <w:r w:rsidRPr="00F05EF5">
        <w:t xml:space="preserve">Copyright Jerry Scott and Jim </w:t>
      </w:r>
      <w:proofErr w:type="spellStart"/>
      <w:r w:rsidRPr="00F05EF5">
        <w:t>Borgman</w:t>
      </w:r>
      <w:proofErr w:type="spellEnd"/>
      <w:r w:rsidRPr="00F05EF5">
        <w:t>, 2009.</w:t>
      </w:r>
    </w:p>
    <w:p w14:paraId="65610D09" w14:textId="573E04FC" w:rsidR="003C6C8C" w:rsidRDefault="003C6C8C" w:rsidP="00F05EF5"/>
    <w:p w14:paraId="015214E9" w14:textId="6DF39E3E" w:rsidR="003C6C8C" w:rsidRPr="00F05EF5" w:rsidRDefault="003C6C8C" w:rsidP="00F05EF5">
      <w:r>
        <w:t>Contributed by Katrin Fischer, Brandeis University Writing Program, 2020.</w:t>
      </w:r>
    </w:p>
    <w:sectPr w:rsidR="003C6C8C" w:rsidRPr="00F05EF5" w:rsidSect="00CA27B8">
      <w:headerReference w:type="first" r:id="rId23"/>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1D046" w14:textId="77777777" w:rsidR="00EE1B07" w:rsidRDefault="00EE1B07" w:rsidP="0014665C">
      <w:r>
        <w:separator/>
      </w:r>
    </w:p>
    <w:p w14:paraId="46DFD0CA" w14:textId="77777777" w:rsidR="00EE1B07" w:rsidRDefault="00EE1B07"/>
  </w:endnote>
  <w:endnote w:type="continuationSeparator" w:id="0">
    <w:p w14:paraId="7455FBD9" w14:textId="77777777" w:rsidR="00EE1B07" w:rsidRDefault="00EE1B07" w:rsidP="0014665C">
      <w:r>
        <w:continuationSeparator/>
      </w:r>
    </w:p>
    <w:p w14:paraId="21ABAB1F" w14:textId="77777777" w:rsidR="00EE1B07" w:rsidRDefault="00EE1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3646F" w14:textId="77777777" w:rsidR="00EE1B07" w:rsidRDefault="00EE1B07" w:rsidP="0014665C">
      <w:r>
        <w:separator/>
      </w:r>
    </w:p>
    <w:p w14:paraId="4BE0BB08" w14:textId="77777777" w:rsidR="00EE1B07" w:rsidRDefault="00EE1B07"/>
  </w:footnote>
  <w:footnote w:type="continuationSeparator" w:id="0">
    <w:p w14:paraId="0ACC5AB0" w14:textId="77777777" w:rsidR="00EE1B07" w:rsidRDefault="00EE1B07" w:rsidP="0014665C">
      <w:r>
        <w:continuationSeparator/>
      </w:r>
    </w:p>
    <w:p w14:paraId="5CBFC33D" w14:textId="77777777" w:rsidR="00EE1B07" w:rsidRDefault="00EE1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F832" w14:textId="77777777" w:rsidR="009D2CCF" w:rsidRDefault="009D2CCF">
    <w:pPr>
      <w:pStyle w:val="Header"/>
    </w:pPr>
    <w:r>
      <w:rPr>
        <w:noProof/>
        <w:highlight w:val="white"/>
      </w:rPr>
      <w:drawing>
        <wp:inline distT="0" distB="0" distL="0" distR="0" wp14:anchorId="6DBB476D" wp14:editId="27EC93A4">
          <wp:extent cx="1719072" cy="425426"/>
          <wp:effectExtent l="0" t="0" r="0" b="0"/>
          <wp:docPr id="5" name="Picture 5" descr="Brandei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andeis University logo"/>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069FE"/>
    <w:multiLevelType w:val="hybridMultilevel"/>
    <w:tmpl w:val="F924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02A4"/>
    <w:multiLevelType w:val="hybridMultilevel"/>
    <w:tmpl w:val="E9B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561C3"/>
    <w:multiLevelType w:val="hybridMultilevel"/>
    <w:tmpl w:val="9D0EC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8F0B3A"/>
    <w:multiLevelType w:val="hybridMultilevel"/>
    <w:tmpl w:val="A434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A73050"/>
    <w:multiLevelType w:val="hybridMultilevel"/>
    <w:tmpl w:val="407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18"/>
  </w:num>
  <w:num w:numId="5">
    <w:abstractNumId w:val="22"/>
  </w:num>
  <w:num w:numId="6">
    <w:abstractNumId w:val="7"/>
  </w:num>
  <w:num w:numId="7">
    <w:abstractNumId w:val="21"/>
  </w:num>
  <w:num w:numId="8">
    <w:abstractNumId w:val="16"/>
  </w:num>
  <w:num w:numId="9">
    <w:abstractNumId w:val="17"/>
  </w:num>
  <w:num w:numId="10">
    <w:abstractNumId w:val="25"/>
  </w:num>
  <w:num w:numId="11">
    <w:abstractNumId w:val="5"/>
  </w:num>
  <w:num w:numId="12">
    <w:abstractNumId w:val="0"/>
  </w:num>
  <w:num w:numId="13">
    <w:abstractNumId w:val="20"/>
  </w:num>
  <w:num w:numId="14">
    <w:abstractNumId w:val="4"/>
  </w:num>
  <w:num w:numId="15">
    <w:abstractNumId w:val="11"/>
  </w:num>
  <w:num w:numId="16">
    <w:abstractNumId w:val="12"/>
  </w:num>
  <w:num w:numId="17">
    <w:abstractNumId w:val="23"/>
  </w:num>
  <w:num w:numId="18">
    <w:abstractNumId w:val="3"/>
  </w:num>
  <w:num w:numId="19">
    <w:abstractNumId w:val="14"/>
  </w:num>
  <w:num w:numId="20">
    <w:abstractNumId w:val="15"/>
  </w:num>
  <w:num w:numId="21">
    <w:abstractNumId w:val="8"/>
  </w:num>
  <w:num w:numId="22">
    <w:abstractNumId w:val="13"/>
  </w:num>
  <w:num w:numId="23">
    <w:abstractNumId w:val="24"/>
  </w:num>
  <w:num w:numId="24">
    <w:abstractNumId w:val="19"/>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85231"/>
    <w:rsid w:val="00187FED"/>
    <w:rsid w:val="001969A1"/>
    <w:rsid w:val="001C003F"/>
    <w:rsid w:val="001D605F"/>
    <w:rsid w:val="001F1D5C"/>
    <w:rsid w:val="001F36F0"/>
    <w:rsid w:val="00207450"/>
    <w:rsid w:val="0021254D"/>
    <w:rsid w:val="002167A0"/>
    <w:rsid w:val="00216AF0"/>
    <w:rsid w:val="002272BF"/>
    <w:rsid w:val="002A0F59"/>
    <w:rsid w:val="002A1B87"/>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C6C8C"/>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E0EBC"/>
    <w:rsid w:val="006F0C73"/>
    <w:rsid w:val="006F2ED6"/>
    <w:rsid w:val="006F5488"/>
    <w:rsid w:val="006F59E7"/>
    <w:rsid w:val="00706B08"/>
    <w:rsid w:val="0070798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356FD"/>
    <w:rsid w:val="00843AF1"/>
    <w:rsid w:val="00846D98"/>
    <w:rsid w:val="008731A8"/>
    <w:rsid w:val="00875108"/>
    <w:rsid w:val="00883E77"/>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42C19"/>
    <w:rsid w:val="00A57DFA"/>
    <w:rsid w:val="00A71EEC"/>
    <w:rsid w:val="00A779BE"/>
    <w:rsid w:val="00AA2CF7"/>
    <w:rsid w:val="00AA33AD"/>
    <w:rsid w:val="00AC7B31"/>
    <w:rsid w:val="00AE4E63"/>
    <w:rsid w:val="00AF5415"/>
    <w:rsid w:val="00B17762"/>
    <w:rsid w:val="00B232EA"/>
    <w:rsid w:val="00B7447A"/>
    <w:rsid w:val="00B814FC"/>
    <w:rsid w:val="00B8464E"/>
    <w:rsid w:val="00B92727"/>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27B8"/>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609C8"/>
    <w:rsid w:val="00D8165A"/>
    <w:rsid w:val="00D845FC"/>
    <w:rsid w:val="00D94761"/>
    <w:rsid w:val="00D956B9"/>
    <w:rsid w:val="00D966B0"/>
    <w:rsid w:val="00DA7B3C"/>
    <w:rsid w:val="00DB6284"/>
    <w:rsid w:val="00DF0154"/>
    <w:rsid w:val="00E114A9"/>
    <w:rsid w:val="00E32DD4"/>
    <w:rsid w:val="00E36E63"/>
    <w:rsid w:val="00E41F3E"/>
    <w:rsid w:val="00E45D3B"/>
    <w:rsid w:val="00E47D18"/>
    <w:rsid w:val="00E51EE5"/>
    <w:rsid w:val="00EA47F3"/>
    <w:rsid w:val="00EE1B07"/>
    <w:rsid w:val="00F01316"/>
    <w:rsid w:val="00F026EF"/>
    <w:rsid w:val="00F05EF5"/>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1980843732">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GdueluTgI8" TargetMode="External"/><Relationship Id="rId13" Type="http://schemas.openxmlformats.org/officeDocument/2006/relationships/hyperlink" Target="https://sass.queensu.ca/wp-content/uploads/sites/2/2013/05/Study-Skills-and-Habits-Questionaire.pdf" TargetMode="External"/><Relationship Id="rId18" Type="http://schemas.openxmlformats.org/officeDocument/2006/relationships/hyperlink" Target="https://www.theatlantic.com/entertainment/archive/2015/11/why-writers-run/415146/" TargetMode="External"/><Relationship Id="rId3" Type="http://schemas.openxmlformats.org/officeDocument/2006/relationships/styles" Target="styles.xml"/><Relationship Id="rId21" Type="http://schemas.openxmlformats.org/officeDocument/2006/relationships/hyperlink" Target="https://tilthighered.com" TargetMode="External"/><Relationship Id="rId7" Type="http://schemas.openxmlformats.org/officeDocument/2006/relationships/endnotes" Target="endnotes.xml"/><Relationship Id="rId12" Type="http://schemas.openxmlformats.org/officeDocument/2006/relationships/hyperlink" Target="https://people.engr.tamu.edu/slupoli/notes/surveys/Student%20Study%20Habits%20Survey.pdf" TargetMode="External"/><Relationship Id="rId17" Type="http://schemas.openxmlformats.org/officeDocument/2006/relationships/hyperlink" Target="https://search.library.brandeis.edu/permalink/01BRAND_INST/l6bsc9/alma99101972201019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heguardian.com/lifeandstyle/2019/jul/28/its-a-superpower-how-walking-makes-us-healthier-happier-and-brainier" TargetMode="External"/><Relationship Id="rId20" Type="http://schemas.openxmlformats.org/officeDocument/2006/relationships/hyperlink" Target="https://www.eapfoundation.com/study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GQmdoK_Zf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fehack.org/377243/science-says-silence-much-more-important-our-brains-than-thought" TargetMode="External"/><Relationship Id="rId23" Type="http://schemas.openxmlformats.org/officeDocument/2006/relationships/header" Target="header1.xml"/><Relationship Id="rId10" Type="http://schemas.openxmlformats.org/officeDocument/2006/relationships/hyperlink" Target="https://www.youtube.com/watch?v=0aZOOcTt0E4" TargetMode="External"/><Relationship Id="rId19" Type="http://schemas.openxmlformats.org/officeDocument/2006/relationships/hyperlink" Target="https://www.outsideonline.com/health/training-performance/your-brain-exercise/" TargetMode="External"/><Relationship Id="rId4" Type="http://schemas.openxmlformats.org/officeDocument/2006/relationships/settings" Target="settings.xml"/><Relationship Id="rId9" Type="http://schemas.openxmlformats.org/officeDocument/2006/relationships/hyperlink" Target="https://www.ted.com/talks/joshua_foer_feats_of_memory_anyone_can_do/transcript?language=en" TargetMode="External"/><Relationship Id="rId14" Type="http://schemas.openxmlformats.org/officeDocument/2006/relationships/hyperlink" Target="http://www.math.toronto.edu/nhoell/10rules-of-studying.pdf" TargetMode="External"/><Relationship Id="rId22"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730</Words>
  <Characters>4379</Characters>
  <Application>Microsoft Office Word</Application>
  <DocSecurity>0</DocSecurity>
  <Lines>84</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about Learning (in a Writing Class)</dc:title>
  <dc:subject/>
  <dc:creator>Katrin Fischer</dc:creator>
  <cp:keywords/>
  <dc:description/>
  <cp:lastModifiedBy>Robert Cochran</cp:lastModifiedBy>
  <cp:revision>10</cp:revision>
  <cp:lastPrinted>2020-12-03T02:18:00Z</cp:lastPrinted>
  <dcterms:created xsi:type="dcterms:W3CDTF">2021-01-22T19:18:00Z</dcterms:created>
  <dcterms:modified xsi:type="dcterms:W3CDTF">2021-07-30T14:26:00Z</dcterms:modified>
  <cp:category/>
</cp:coreProperties>
</file>