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09134795" w:rsidR="00D02E48" w:rsidRPr="0006458F" w:rsidRDefault="00BB0769" w:rsidP="00BB0769">
      <w:pPr>
        <w:pStyle w:val="Heading1"/>
        <w:spacing w:after="120"/>
      </w:pPr>
      <w:r>
        <w:t>Agreeing, Disagreeing, and Standing Your Ground</w:t>
      </w:r>
    </w:p>
    <w:p w14:paraId="51FAB8FE" w14:textId="18A9A544" w:rsidR="004309E2" w:rsidRDefault="00BB0769" w:rsidP="00F63414">
      <w:pPr>
        <w:pStyle w:val="Heading2"/>
        <w:snapToGrid w:val="0"/>
        <w:spacing w:after="0"/>
      </w:pPr>
      <w:r>
        <w:t>Agreeing</w:t>
      </w:r>
    </w:p>
    <w:p w14:paraId="13989C57" w14:textId="546B0089" w:rsidR="00BB0769" w:rsidRPr="007C0A37" w:rsidRDefault="00BB0769" w:rsidP="00F63414">
      <w:pPr>
        <w:pStyle w:val="ListBullet"/>
        <w:snapToGrid w:val="0"/>
        <w:spacing w:before="0"/>
        <w:ind w:left="720"/>
      </w:pPr>
      <w:r w:rsidRPr="007C0A37">
        <w:t xml:space="preserve">I agree that </w:t>
      </w:r>
      <w:r w:rsidRPr="007C0A37">
        <w:rPr>
          <w:b/>
          <w:bCs/>
        </w:rPr>
        <w:t>X</w:t>
      </w:r>
      <w:r w:rsidRPr="007C0A37">
        <w:t xml:space="preserve"> is right about (blank) because</w:t>
      </w:r>
      <w:r w:rsidRPr="007C0A37">
        <w:rPr>
          <w:b/>
          <w:bCs/>
        </w:rPr>
        <w:t xml:space="preserve"> </w:t>
      </w:r>
      <w:r w:rsidRPr="007C0A37">
        <w:t>(blank).</w:t>
      </w:r>
    </w:p>
    <w:p w14:paraId="60B26FF9" w14:textId="77777777" w:rsidR="00BB0769" w:rsidRPr="007C0A37" w:rsidRDefault="00BB0769" w:rsidP="00F63414">
      <w:pPr>
        <w:pStyle w:val="ListBullet"/>
        <w:ind w:left="720"/>
      </w:pPr>
      <w:r w:rsidRPr="007C0A37">
        <w:rPr>
          <w:b/>
          <w:bCs/>
        </w:rPr>
        <w:t>X</w:t>
      </w:r>
      <w:r w:rsidRPr="007C0A37">
        <w:t>’s theory of (blank) is extremely useful because it sheds light/provides insight on the problem of (blank).</w:t>
      </w:r>
      <w:r w:rsidRPr="007C0A37">
        <w:tab/>
      </w:r>
    </w:p>
    <w:p w14:paraId="387E9067" w14:textId="280059AB" w:rsidR="00BB0769" w:rsidRPr="007C0A37" w:rsidRDefault="00BB0769" w:rsidP="00F63414">
      <w:pPr>
        <w:pStyle w:val="ListBullet"/>
        <w:ind w:left="720"/>
      </w:pPr>
      <w:r w:rsidRPr="007C0A37">
        <w:t>I agree that (blank) is a point that needs emphasizing because (blank).</w:t>
      </w:r>
    </w:p>
    <w:p w14:paraId="6A769D4D" w14:textId="77777777" w:rsidR="00BB0769" w:rsidRPr="007C0A37" w:rsidRDefault="00BB0769" w:rsidP="00F63414">
      <w:pPr>
        <w:pStyle w:val="ListBullet"/>
        <w:ind w:left="720"/>
      </w:pPr>
      <w:r w:rsidRPr="007C0A37">
        <w:t xml:space="preserve">If </w:t>
      </w:r>
      <w:r w:rsidRPr="007C0A37">
        <w:rPr>
          <w:b/>
          <w:bCs/>
        </w:rPr>
        <w:t>X</w:t>
      </w:r>
      <w:r w:rsidRPr="007C0A37">
        <w:t xml:space="preserve"> is right that (blank), as I think she is, then we need to reassess the popular assumption that (blank).</w:t>
      </w:r>
    </w:p>
    <w:p w14:paraId="637D83AA" w14:textId="307CBD0E" w:rsidR="00BB0769" w:rsidRPr="007C0A37" w:rsidRDefault="00BB0769" w:rsidP="00F63414">
      <w:pPr>
        <w:pStyle w:val="ListBullet"/>
        <w:ind w:left="720"/>
      </w:pPr>
      <w:r w:rsidRPr="007C0A37">
        <w:t xml:space="preserve">I endorse what </w:t>
      </w:r>
      <w:r w:rsidRPr="007C0A37">
        <w:rPr>
          <w:b/>
          <w:bCs/>
        </w:rPr>
        <w:t>X</w:t>
      </w:r>
      <w:r w:rsidRPr="007C0A37">
        <w:t xml:space="preserve"> calls (blank).</w:t>
      </w:r>
    </w:p>
    <w:p w14:paraId="6130F1CA" w14:textId="77777777" w:rsidR="00BB0769" w:rsidRPr="007C0A37" w:rsidRDefault="00BB0769" w:rsidP="00F63414">
      <w:pPr>
        <w:pStyle w:val="ListBullet"/>
        <w:ind w:left="720"/>
      </w:pPr>
      <w:r w:rsidRPr="007C0A37">
        <w:t xml:space="preserve">These conclusions, which </w:t>
      </w:r>
      <w:r w:rsidRPr="007C0A37">
        <w:rPr>
          <w:b/>
          <w:bCs/>
        </w:rPr>
        <w:t>X</w:t>
      </w:r>
      <w:r w:rsidRPr="007C0A37">
        <w:t xml:space="preserve"> discusses in (blank), add weight to the argument that (blank).</w:t>
      </w:r>
    </w:p>
    <w:p w14:paraId="506BCE27" w14:textId="40B0F305" w:rsidR="00BB0769" w:rsidRDefault="00BB0769" w:rsidP="00F63414">
      <w:pPr>
        <w:pStyle w:val="Heading2"/>
        <w:spacing w:after="0"/>
      </w:pPr>
      <w:r>
        <w:t>Disag</w:t>
      </w:r>
      <w:r>
        <w:t>reeing</w:t>
      </w:r>
    </w:p>
    <w:p w14:paraId="70671962" w14:textId="77777777" w:rsidR="00BB0769" w:rsidRPr="007C0A37" w:rsidRDefault="00BB0769" w:rsidP="00F63414">
      <w:pPr>
        <w:pStyle w:val="ListBullet"/>
        <w:snapToGrid w:val="0"/>
        <w:spacing w:before="0"/>
        <w:ind w:left="720"/>
      </w:pPr>
      <w:r w:rsidRPr="007C0A37">
        <w:t>I think</w:t>
      </w:r>
      <w:r w:rsidRPr="007C0A37">
        <w:rPr>
          <w:b/>
          <w:bCs/>
        </w:rPr>
        <w:t xml:space="preserve"> X</w:t>
      </w:r>
      <w:r w:rsidRPr="007C0A37">
        <w:t xml:space="preserve"> is mistaken because he overlooks (blank).</w:t>
      </w:r>
    </w:p>
    <w:p w14:paraId="3E45A9C1" w14:textId="4E448210" w:rsidR="00BB0769" w:rsidRPr="007C0A37" w:rsidRDefault="00BB0769" w:rsidP="00F63414">
      <w:pPr>
        <w:pStyle w:val="ListBullet"/>
        <w:ind w:left="720"/>
      </w:pPr>
      <w:r w:rsidRPr="007C0A37">
        <w:rPr>
          <w:b/>
          <w:bCs/>
        </w:rPr>
        <w:t>X</w:t>
      </w:r>
      <w:r w:rsidRPr="007C0A37">
        <w:t>'s claim rests upon the questionable assumptions that (blank).</w:t>
      </w:r>
      <w:r w:rsidRPr="007C0A37">
        <w:tab/>
      </w:r>
    </w:p>
    <w:p w14:paraId="118E3359" w14:textId="77777777" w:rsidR="00BB0769" w:rsidRPr="007C0A37" w:rsidRDefault="00BB0769" w:rsidP="00F63414">
      <w:pPr>
        <w:pStyle w:val="ListBullet"/>
        <w:ind w:left="720"/>
      </w:pPr>
      <w:r w:rsidRPr="007C0A37">
        <w:t xml:space="preserve">I disagree with </w:t>
      </w:r>
      <w:r w:rsidRPr="007C0A37">
        <w:rPr>
          <w:b/>
          <w:bCs/>
        </w:rPr>
        <w:t>X</w:t>
      </w:r>
      <w:r w:rsidRPr="007C0A37">
        <w:t>'s view that (blank), because (blank).</w:t>
      </w:r>
    </w:p>
    <w:p w14:paraId="175495D5" w14:textId="77777777" w:rsidR="00BB0769" w:rsidRPr="007C0A37" w:rsidRDefault="00BB0769" w:rsidP="00F63414">
      <w:pPr>
        <w:pStyle w:val="ListBullet"/>
        <w:ind w:left="720"/>
      </w:pPr>
      <w:r w:rsidRPr="007C0A37">
        <w:rPr>
          <w:b/>
          <w:bCs/>
        </w:rPr>
        <w:t>XYZ</w:t>
      </w:r>
      <w:r w:rsidRPr="007C0A37">
        <w:t xml:space="preserve"> contradict themselves/wants to have it both ways. On the one hand, they argue (blank). On the other hand, they also say (blank).</w:t>
      </w:r>
    </w:p>
    <w:p w14:paraId="2304BE35" w14:textId="353E8D22" w:rsidR="00BB0769" w:rsidRPr="007C0A37" w:rsidRDefault="00BB0769" w:rsidP="00F63414">
      <w:pPr>
        <w:pStyle w:val="ListBullet"/>
        <w:ind w:left="720"/>
      </w:pPr>
      <w:r w:rsidRPr="007C0A37">
        <w:t xml:space="preserve">By focusing on (blank), </w:t>
      </w:r>
      <w:r w:rsidRPr="007C0A37">
        <w:rPr>
          <w:b/>
          <w:bCs/>
        </w:rPr>
        <w:t>X</w:t>
      </w:r>
      <w:r w:rsidRPr="007C0A37">
        <w:t xml:space="preserve"> overlooks the deeper problem of (blank).</w:t>
      </w:r>
    </w:p>
    <w:p w14:paraId="0801C914" w14:textId="150A7C05" w:rsidR="00BB0769" w:rsidRPr="007C0A37" w:rsidRDefault="00BB0769" w:rsidP="00F63414">
      <w:pPr>
        <w:pStyle w:val="ListBullet"/>
        <w:ind w:left="720"/>
      </w:pPr>
      <w:r w:rsidRPr="007C0A37">
        <w:rPr>
          <w:b/>
          <w:bCs/>
        </w:rPr>
        <w:t xml:space="preserve">X </w:t>
      </w:r>
      <w:r w:rsidRPr="007C0A37">
        <w:t>overlooks what I consider an important point about (blank).</w:t>
      </w:r>
    </w:p>
    <w:p w14:paraId="6D52A953" w14:textId="1EE7EAC5" w:rsidR="00BB0769" w:rsidRDefault="00BB0769" w:rsidP="00F63414">
      <w:pPr>
        <w:pStyle w:val="ListBullet"/>
        <w:ind w:left="720"/>
      </w:pPr>
      <w:r w:rsidRPr="007C0A37">
        <w:t xml:space="preserve">My own view is that what </w:t>
      </w:r>
      <w:r w:rsidRPr="007C0A37">
        <w:rPr>
          <w:b/>
          <w:bCs/>
        </w:rPr>
        <w:t>X</w:t>
      </w:r>
      <w:r w:rsidRPr="007C0A37">
        <w:t xml:space="preserve"> is arguing is actually (blank).</w:t>
      </w:r>
      <w:r w:rsidRPr="007C0A37">
        <w:tab/>
      </w:r>
    </w:p>
    <w:p w14:paraId="3F35F22E" w14:textId="2BA70CC6" w:rsidR="00BB0769" w:rsidRDefault="00BB0769" w:rsidP="00F63414">
      <w:pPr>
        <w:pStyle w:val="Heading2"/>
        <w:snapToGrid w:val="0"/>
        <w:spacing w:after="0"/>
      </w:pPr>
      <w:r>
        <w:t>Agreeing and Disagreeing</w:t>
      </w:r>
    </w:p>
    <w:p w14:paraId="43A9CEBF" w14:textId="77777777" w:rsidR="00BB0769" w:rsidRPr="007C0A37" w:rsidRDefault="00BB0769" w:rsidP="00F63414">
      <w:pPr>
        <w:pStyle w:val="ListBullet"/>
        <w:snapToGrid w:val="0"/>
        <w:spacing w:before="0"/>
        <w:ind w:left="720"/>
      </w:pPr>
      <w:r w:rsidRPr="007C0A37">
        <w:t xml:space="preserve">Although I agree with </w:t>
      </w:r>
      <w:r w:rsidRPr="007C0A37">
        <w:rPr>
          <w:b/>
          <w:bCs/>
        </w:rPr>
        <w:t>X</w:t>
      </w:r>
      <w:r w:rsidRPr="007C0A37">
        <w:t xml:space="preserve"> up to a point, I do not accept his overall conclusion that (blank).</w:t>
      </w:r>
    </w:p>
    <w:p w14:paraId="646D4928" w14:textId="77777777" w:rsidR="00BB0769" w:rsidRPr="007C0A37" w:rsidRDefault="00BB0769" w:rsidP="00F63414">
      <w:pPr>
        <w:pStyle w:val="ListBullet"/>
        <w:ind w:left="720"/>
      </w:pPr>
      <w:r w:rsidRPr="007C0A37">
        <w:t xml:space="preserve">Although I disagree with much that </w:t>
      </w:r>
      <w:r w:rsidRPr="007C0A37">
        <w:rPr>
          <w:b/>
          <w:bCs/>
        </w:rPr>
        <w:t>X</w:t>
      </w:r>
      <w:r w:rsidRPr="007C0A37">
        <w:t xml:space="preserve"> says, I endorse the final conclusion that (blank).</w:t>
      </w:r>
    </w:p>
    <w:p w14:paraId="4F9C6038" w14:textId="77777777" w:rsidR="00BB0769" w:rsidRPr="007C0A37" w:rsidRDefault="00BB0769" w:rsidP="00F63414">
      <w:pPr>
        <w:pStyle w:val="ListBullet"/>
        <w:ind w:left="720"/>
      </w:pPr>
      <w:r w:rsidRPr="007C0A37">
        <w:t>Though I concede that (blank), I still maintain that (blank).</w:t>
      </w:r>
    </w:p>
    <w:p w14:paraId="3D241245" w14:textId="77777777" w:rsidR="00BB0769" w:rsidRPr="007C0A37" w:rsidRDefault="00BB0769" w:rsidP="00F63414">
      <w:pPr>
        <w:pStyle w:val="ListBullet"/>
        <w:ind w:left="720"/>
      </w:pPr>
      <w:r w:rsidRPr="007C0A37">
        <w:t xml:space="preserve">Whereas </w:t>
      </w:r>
      <w:r w:rsidRPr="007C0A37">
        <w:rPr>
          <w:b/>
          <w:bCs/>
        </w:rPr>
        <w:t>X</w:t>
      </w:r>
      <w:r w:rsidRPr="007C0A37">
        <w:t xml:space="preserve"> provides ample evidence that </w:t>
      </w:r>
      <w:r w:rsidRPr="007C0A37">
        <w:rPr>
          <w:b/>
          <w:bCs/>
        </w:rPr>
        <w:t>J</w:t>
      </w:r>
      <w:r w:rsidRPr="007C0A37">
        <w:t xml:space="preserve">, </w:t>
      </w:r>
      <w:r w:rsidRPr="007C0A37">
        <w:rPr>
          <w:b/>
          <w:bCs/>
        </w:rPr>
        <w:t>Y</w:t>
      </w:r>
      <w:r w:rsidRPr="007C0A37">
        <w:t>'s research on (blank) convinces me that instead (blank).</w:t>
      </w:r>
    </w:p>
    <w:p w14:paraId="2BDDB74F" w14:textId="77777777" w:rsidR="00BB0769" w:rsidRPr="007C0A37" w:rsidRDefault="00BB0769" w:rsidP="00F63414">
      <w:pPr>
        <w:pStyle w:val="ListBullet"/>
        <w:ind w:left="720"/>
      </w:pPr>
      <w:r w:rsidRPr="007C0A37">
        <w:rPr>
          <w:b/>
          <w:bCs/>
        </w:rPr>
        <w:t>X</w:t>
      </w:r>
      <w:r w:rsidRPr="007C0A37">
        <w:t xml:space="preserve"> is right that (blank), but she seems on more dubious ground when she claims that (blank).</w:t>
      </w:r>
    </w:p>
    <w:p w14:paraId="73CE2E28" w14:textId="77777777" w:rsidR="00BB0769" w:rsidRPr="007C0A37" w:rsidRDefault="00BB0769" w:rsidP="00F63414">
      <w:pPr>
        <w:pStyle w:val="ListBullet"/>
        <w:ind w:left="720"/>
      </w:pPr>
      <w:r w:rsidRPr="007C0A37">
        <w:t xml:space="preserve">While </w:t>
      </w:r>
      <w:r w:rsidRPr="007C0A37">
        <w:rPr>
          <w:b/>
          <w:bCs/>
        </w:rPr>
        <w:t>X</w:t>
      </w:r>
      <w:r w:rsidRPr="007C0A37">
        <w:t xml:space="preserve"> is probably wrong when he claims that (blank), he is right that (blank).</w:t>
      </w:r>
    </w:p>
    <w:p w14:paraId="42A1C96B" w14:textId="1D65A6AB" w:rsidR="00BB0769" w:rsidRDefault="00BB0769" w:rsidP="00F63414">
      <w:pPr>
        <w:pStyle w:val="ListBullet"/>
        <w:ind w:left="720"/>
      </w:pPr>
      <w:r w:rsidRPr="007C0A37">
        <w:t>I am of two minds about X's claim that (blank). On the one hand, I agree that (blank). On the other hand, I am not sure (blank).</w:t>
      </w:r>
    </w:p>
    <w:p w14:paraId="5FB7A44B" w14:textId="18994330" w:rsidR="00BB0769" w:rsidRDefault="00BB0769" w:rsidP="00F63414">
      <w:pPr>
        <w:pStyle w:val="ListBullet"/>
        <w:spacing w:after="0"/>
        <w:ind w:left="720"/>
      </w:pPr>
      <w:r w:rsidRPr="00BB0769">
        <w:t>My thoughts on the issue are mixed. I do support X's position that (blank), but I find Y's argument about (blank) to be equally persuasive.</w:t>
      </w:r>
    </w:p>
    <w:p w14:paraId="7633D315" w14:textId="793B0072" w:rsidR="00BB0769" w:rsidRDefault="00BB0769" w:rsidP="00F63414">
      <w:pPr>
        <w:pStyle w:val="Heading2"/>
        <w:snapToGrid w:val="0"/>
        <w:spacing w:after="0"/>
      </w:pPr>
      <w:r>
        <w:lastRenderedPageBreak/>
        <w:t>Entertaining Objections</w:t>
      </w:r>
    </w:p>
    <w:p w14:paraId="454D2503" w14:textId="77777777" w:rsidR="00BB0769" w:rsidRPr="007C0A37" w:rsidRDefault="00BB0769" w:rsidP="00F63414">
      <w:pPr>
        <w:pStyle w:val="ListBullet"/>
        <w:snapToGrid w:val="0"/>
        <w:spacing w:before="0"/>
        <w:ind w:left="720"/>
      </w:pPr>
      <w:r w:rsidRPr="007C0A37">
        <w:t>At this point, I would like to raise some objections that have been prompted by (blank)</w:t>
      </w:r>
    </w:p>
    <w:p w14:paraId="3B91B6E3" w14:textId="77777777" w:rsidR="00BB0769" w:rsidRPr="007C0A37" w:rsidRDefault="00BB0769" w:rsidP="00BB0769">
      <w:pPr>
        <w:pStyle w:val="ListBullet"/>
        <w:ind w:left="720"/>
      </w:pPr>
      <w:r w:rsidRPr="007C0A37">
        <w:t>Yet some readers may challenge the view that (blank).</w:t>
      </w:r>
    </w:p>
    <w:p w14:paraId="6021F14A" w14:textId="77777777" w:rsidR="00BB0769" w:rsidRPr="007C0A37" w:rsidRDefault="00BB0769" w:rsidP="00BB0769">
      <w:pPr>
        <w:pStyle w:val="ListBullet"/>
        <w:ind w:left="720"/>
      </w:pPr>
      <w:r w:rsidRPr="007C0A37">
        <w:t xml:space="preserve">Of course, many will probably disagree with the assertion that (blank).   </w:t>
      </w:r>
      <w:r w:rsidRPr="007C0A37">
        <w:tab/>
      </w:r>
    </w:p>
    <w:p w14:paraId="11328106" w14:textId="77777777" w:rsidR="00BB0769" w:rsidRPr="007C0A37" w:rsidRDefault="00BB0769" w:rsidP="00BB0769">
      <w:pPr>
        <w:pStyle w:val="ListBullet"/>
        <w:ind w:left="720"/>
      </w:pPr>
      <w:r w:rsidRPr="007C0A37">
        <w:t>Here many (blank) would probably object that (blank).</w:t>
      </w:r>
    </w:p>
    <w:p w14:paraId="598C6E30" w14:textId="77777777" w:rsidR="00BB0769" w:rsidRPr="007C0A37" w:rsidRDefault="00BB0769" w:rsidP="00BB0769">
      <w:pPr>
        <w:pStyle w:val="ListBullet"/>
        <w:ind w:left="720"/>
      </w:pPr>
      <w:r w:rsidRPr="007C0A37">
        <w:t xml:space="preserve">But (blank) would certainly take issue with the argument that (blank).  </w:t>
      </w:r>
      <w:r w:rsidRPr="007C0A37">
        <w:tab/>
      </w:r>
    </w:p>
    <w:p w14:paraId="7B6C0B50" w14:textId="77777777" w:rsidR="00BB0769" w:rsidRPr="007C0A37" w:rsidRDefault="00BB0769" w:rsidP="00BB0769">
      <w:pPr>
        <w:pStyle w:val="ListBullet"/>
        <w:ind w:left="720"/>
      </w:pPr>
      <w:r w:rsidRPr="007C0A37">
        <w:t>(blank), of course, may want to question whether (blank).</w:t>
      </w:r>
    </w:p>
    <w:p w14:paraId="7AFB0122" w14:textId="77777777" w:rsidR="00BB0769" w:rsidRPr="007C0A37" w:rsidRDefault="00BB0769" w:rsidP="00BB0769">
      <w:pPr>
        <w:pStyle w:val="ListBullet"/>
        <w:ind w:left="720"/>
      </w:pPr>
      <w:r w:rsidRPr="007C0A37">
        <w:t xml:space="preserve">Nevertheless, both followers and critics of (blank) will probably argue that (blank). </w:t>
      </w:r>
    </w:p>
    <w:p w14:paraId="0A6765F9" w14:textId="49CEE791" w:rsidR="00BB0769" w:rsidRPr="007C0A37" w:rsidRDefault="00BB0769" w:rsidP="00BB0769">
      <w:pPr>
        <w:pStyle w:val="ListBullet"/>
        <w:ind w:left="720"/>
      </w:pPr>
      <w:r w:rsidRPr="007C0A37">
        <w:t>Although not all (blank) think (blank), some will probably dispute my claim that (blank).</w:t>
      </w:r>
    </w:p>
    <w:p w14:paraId="678D2127" w14:textId="07A9BDF1" w:rsidR="00BB0769" w:rsidRDefault="00BB0769" w:rsidP="00BB0769">
      <w:pPr>
        <w:pStyle w:val="ListBullet"/>
        <w:ind w:left="720"/>
      </w:pPr>
      <w:r w:rsidRPr="007C0A37">
        <w:rPr>
          <w:b/>
          <w:bCs/>
        </w:rPr>
        <w:t>XYZ</w:t>
      </w:r>
      <w:r w:rsidRPr="007C0A37">
        <w:t xml:space="preserve"> are so diverse in their views that it is hard to generalize about them, but some are likely to object on the grounds that (blank).</w:t>
      </w:r>
    </w:p>
    <w:p w14:paraId="59D0BEF6" w14:textId="24CBD4FA" w:rsidR="00BB0769" w:rsidRDefault="00BB0769" w:rsidP="00F63414">
      <w:pPr>
        <w:pStyle w:val="Heading2"/>
        <w:snapToGrid w:val="0"/>
        <w:spacing w:after="0"/>
      </w:pPr>
      <w:r>
        <w:t>Standing Your Ground</w:t>
      </w:r>
    </w:p>
    <w:p w14:paraId="146E7F19" w14:textId="3BB92BB7" w:rsidR="00BB0769" w:rsidRPr="007C0A37" w:rsidRDefault="00BB0769" w:rsidP="00F63414">
      <w:pPr>
        <w:pStyle w:val="ListBullet"/>
        <w:spacing w:before="0"/>
        <w:ind w:left="720"/>
      </w:pPr>
      <w:r w:rsidRPr="007C0A37">
        <w:t>Although I grant that (blank), I still maintain that (blank).</w:t>
      </w:r>
    </w:p>
    <w:p w14:paraId="6E0E96D4" w14:textId="77777777" w:rsidR="00BB0769" w:rsidRPr="007C0A37" w:rsidRDefault="00BB0769" w:rsidP="00BB0769">
      <w:pPr>
        <w:pStyle w:val="ListBullet"/>
        <w:ind w:left="720"/>
      </w:pPr>
      <w:r w:rsidRPr="007C0A37">
        <w:t>Proponents of</w:t>
      </w:r>
      <w:r w:rsidRPr="007C0A37">
        <w:rPr>
          <w:b/>
          <w:bCs/>
        </w:rPr>
        <w:t xml:space="preserve"> X</w:t>
      </w:r>
      <w:r w:rsidRPr="007C0A37">
        <w:t xml:space="preserve"> are right to argue that (blank). But they exaggerate the claim/neglect to consider that (blank). </w:t>
      </w:r>
    </w:p>
    <w:p w14:paraId="40BD3E6C" w14:textId="77777777" w:rsidR="00BB0769" w:rsidRPr="007C0A37" w:rsidRDefault="00BB0769" w:rsidP="00BB0769">
      <w:pPr>
        <w:pStyle w:val="ListBullet"/>
        <w:ind w:left="720"/>
      </w:pPr>
      <w:r w:rsidRPr="007C0A37">
        <w:t>While it is true that (blank), it does not necessarily follow that (blank).</w:t>
      </w:r>
    </w:p>
    <w:p w14:paraId="59DCD406" w14:textId="0ADC5BEA" w:rsidR="00BB0769" w:rsidRDefault="00BB0769" w:rsidP="00BB0769">
      <w:pPr>
        <w:pStyle w:val="ListBullet"/>
        <w:ind w:left="720"/>
      </w:pPr>
      <w:r w:rsidRPr="007C0A37">
        <w:t xml:space="preserve">On the one hand, I agree with </w:t>
      </w:r>
      <w:r w:rsidRPr="007C0A37">
        <w:rPr>
          <w:b/>
          <w:bCs/>
        </w:rPr>
        <w:t>X</w:t>
      </w:r>
      <w:r w:rsidRPr="007C0A37">
        <w:t xml:space="preserve"> that (blank). But on the other hand, I still insist that (blank).</w:t>
      </w:r>
    </w:p>
    <w:p w14:paraId="3AB649AF" w14:textId="386A1CBA" w:rsidR="00BB0769" w:rsidRPr="00BB0769" w:rsidRDefault="00BB0769" w:rsidP="00F63414">
      <w:pPr>
        <w:pStyle w:val="Heading2"/>
        <w:snapToGrid w:val="0"/>
        <w:spacing w:after="0"/>
      </w:pPr>
      <w:r>
        <w:t>Establishing Why Your Claims Matter</w:t>
      </w:r>
    </w:p>
    <w:p w14:paraId="6F5641CD" w14:textId="77777777" w:rsidR="00BB0769" w:rsidRPr="00BB0769" w:rsidRDefault="00BB0769" w:rsidP="00F63414">
      <w:pPr>
        <w:pStyle w:val="ListBullet"/>
        <w:spacing w:before="0"/>
        <w:ind w:left="720"/>
      </w:pPr>
      <w:r w:rsidRPr="00BB0769">
        <w:rPr>
          <w:b/>
          <w:bCs/>
        </w:rPr>
        <w:t>X</w:t>
      </w:r>
      <w:r w:rsidRPr="00BB0769">
        <w:t xml:space="preserve"> matters/is important because (blank).</w:t>
      </w:r>
    </w:p>
    <w:p w14:paraId="5B2750CE" w14:textId="77777777" w:rsidR="00BB0769" w:rsidRPr="00BB0769" w:rsidRDefault="00BB0769" w:rsidP="00BB0769">
      <w:pPr>
        <w:pStyle w:val="ListBullet"/>
        <w:ind w:left="720"/>
      </w:pPr>
      <w:r w:rsidRPr="00BB0769">
        <w:t xml:space="preserve">Although </w:t>
      </w:r>
      <w:r w:rsidRPr="00BB0769">
        <w:rPr>
          <w:b/>
          <w:bCs/>
        </w:rPr>
        <w:t>X</w:t>
      </w:r>
      <w:r w:rsidRPr="00BB0769">
        <w:t xml:space="preserve"> may seem trivial, it is in fact crucial in terms of today's concern over (blank).</w:t>
      </w:r>
    </w:p>
    <w:p w14:paraId="0E53C814" w14:textId="77777777" w:rsidR="00BB0769" w:rsidRPr="00BB0769" w:rsidRDefault="00BB0769" w:rsidP="00BB0769">
      <w:pPr>
        <w:pStyle w:val="ListBullet"/>
        <w:ind w:left="720"/>
      </w:pPr>
      <w:r w:rsidRPr="00BB0769">
        <w:t>Ultimately, what is at stake here is (blank).</w:t>
      </w:r>
    </w:p>
    <w:p w14:paraId="3F2F678E" w14:textId="77777777" w:rsidR="00BB0769" w:rsidRPr="00BB0769" w:rsidRDefault="00BB0769" w:rsidP="00BB0769">
      <w:pPr>
        <w:pStyle w:val="ListBullet"/>
        <w:ind w:left="720"/>
      </w:pPr>
      <w:r w:rsidRPr="00BB0769">
        <w:t>These finding have important consequences for the broader domain of (blank).</w:t>
      </w:r>
    </w:p>
    <w:p w14:paraId="18A48695" w14:textId="21968895" w:rsidR="00BB0769" w:rsidRPr="00BB0769" w:rsidRDefault="00BB0769" w:rsidP="00BB0769">
      <w:pPr>
        <w:pStyle w:val="ListBullet"/>
        <w:ind w:left="720"/>
      </w:pPr>
      <w:r w:rsidRPr="00BB0769">
        <w:t xml:space="preserve">My discussion of </w:t>
      </w:r>
      <w:r w:rsidRPr="00BB0769">
        <w:rPr>
          <w:b/>
          <w:bCs/>
        </w:rPr>
        <w:t>X</w:t>
      </w:r>
      <w:r w:rsidRPr="00BB0769">
        <w:t xml:space="preserve"> is in fact addressing the larger issue of (blank).</w:t>
      </w:r>
    </w:p>
    <w:p w14:paraId="7ACBCD5B" w14:textId="77777777" w:rsidR="00BB0769" w:rsidRPr="00BB0769" w:rsidRDefault="00BB0769" w:rsidP="00BB0769">
      <w:pPr>
        <w:pStyle w:val="ListBullet"/>
        <w:ind w:left="720"/>
      </w:pPr>
      <w:proofErr w:type="gramStart"/>
      <w:r w:rsidRPr="00BB0769">
        <w:t>These conclusions/This discovery</w:t>
      </w:r>
      <w:proofErr w:type="gramEnd"/>
      <w:r w:rsidRPr="00BB0769">
        <w:t xml:space="preserve"> will have significant applications in (blank) as well as (blank).</w:t>
      </w:r>
    </w:p>
    <w:p w14:paraId="60ED63E3" w14:textId="64E09DA7" w:rsidR="00BB0769" w:rsidRPr="00BB0769" w:rsidRDefault="00BB0769" w:rsidP="00BB0769">
      <w:pPr>
        <w:pStyle w:val="ListBullet"/>
        <w:ind w:left="720"/>
      </w:pPr>
      <w:r w:rsidRPr="00BB0769">
        <w:t xml:space="preserve">Although </w:t>
      </w:r>
      <w:r w:rsidRPr="00BB0769">
        <w:rPr>
          <w:b/>
          <w:bCs/>
        </w:rPr>
        <w:t>X</w:t>
      </w:r>
      <w:r w:rsidRPr="00BB0769">
        <w:t xml:space="preserve"> may seem of concern to only a small group of (blank), it should in fact concern anyone who cares about (blank).</w:t>
      </w:r>
    </w:p>
    <w:p w14:paraId="620AB55B" w14:textId="05D25572" w:rsidR="00E177E7" w:rsidRPr="00BB0769" w:rsidRDefault="001D3966" w:rsidP="00F63414">
      <w:pPr>
        <w:pStyle w:val="Credit"/>
        <w:spacing w:after="480"/>
        <w:rPr>
          <w:i/>
          <w:iCs/>
        </w:rPr>
      </w:pPr>
      <w:r>
        <w:t>Credit</w:t>
      </w:r>
      <w:r w:rsidR="00E177E7" w:rsidRPr="00B2182C">
        <w:t xml:space="preserve">: </w:t>
      </w:r>
      <w:r w:rsidR="004309E2">
        <w:t xml:space="preserve">Adapted from </w:t>
      </w:r>
      <w:r w:rsidR="00BB0769" w:rsidRPr="00BB0769">
        <w:rPr>
          <w:i/>
          <w:iCs/>
        </w:rPr>
        <w:t>They Say / I Say:</w:t>
      </w:r>
      <w:r w:rsidR="00BB0769">
        <w:rPr>
          <w:i/>
          <w:iCs/>
        </w:rPr>
        <w:t xml:space="preserve"> </w:t>
      </w:r>
      <w:r w:rsidR="00BB0769" w:rsidRPr="00BB0769">
        <w:rPr>
          <w:i/>
          <w:iCs/>
        </w:rPr>
        <w:t>The Moves That</w:t>
      </w:r>
      <w:r w:rsidR="00BB0769">
        <w:rPr>
          <w:i/>
          <w:iCs/>
        </w:rPr>
        <w:t xml:space="preserve"> </w:t>
      </w:r>
      <w:r w:rsidR="00BB0769" w:rsidRPr="00BB0769">
        <w:rPr>
          <w:i/>
          <w:iCs/>
        </w:rPr>
        <w:t>Matter in</w:t>
      </w:r>
      <w:r w:rsidR="00BB0769">
        <w:rPr>
          <w:i/>
          <w:iCs/>
        </w:rPr>
        <w:t xml:space="preserve"> </w:t>
      </w:r>
      <w:r w:rsidR="00BB0769" w:rsidRPr="00BB0769">
        <w:rPr>
          <w:i/>
          <w:iCs/>
        </w:rPr>
        <w:t>Academic Writing</w:t>
      </w:r>
      <w:r w:rsidR="00BB0769" w:rsidRPr="00BB0769">
        <w:rPr>
          <w:i/>
          <w:iCs/>
        </w:rPr>
        <w:t xml:space="preserve"> </w:t>
      </w:r>
      <w:r w:rsidR="00BB0769" w:rsidRPr="00BB0769">
        <w:t>by Gerald Graff and Cathy Birkenstein</w:t>
      </w:r>
      <w:r w:rsidR="00BB0769">
        <w:t>, 2014.</w:t>
      </w:r>
    </w:p>
    <w:p w14:paraId="78D17C6E" w14:textId="77777777" w:rsidR="00331D6E" w:rsidRPr="00331D6E" w:rsidRDefault="00331D6E" w:rsidP="00331D6E">
      <w:pPr>
        <w:pStyle w:val="WritingProgramCredit"/>
      </w:pPr>
      <w:r w:rsidRPr="00331D6E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1BBF62A6" w14:textId="24D30EC4" w:rsidR="00C615E5" w:rsidRPr="00331D6E" w:rsidRDefault="00331D6E" w:rsidP="00331D6E">
      <w:pPr>
        <w:pStyle w:val="WritingProgramCredit"/>
      </w:pPr>
      <w:r w:rsidRPr="00331D6E">
        <w:t xml:space="preserve">For more information, see </w:t>
      </w:r>
      <w:proofErr w:type="spellStart"/>
      <w:r w:rsidRPr="007C0D3C">
        <w:t>www.brandeis.edu</w:t>
      </w:r>
      <w:proofErr w:type="spellEnd"/>
      <w:r w:rsidRPr="007C0D3C">
        <w:t>/UWP</w:t>
      </w:r>
      <w:r w:rsidRPr="007C0D3C">
        <w:rPr>
          <w:color w:val="auto"/>
        </w:rPr>
        <w:t xml:space="preserve"> </w:t>
      </w:r>
      <w:r w:rsidRPr="00331D6E">
        <w:t xml:space="preserve">or write </w:t>
      </w:r>
      <w:r w:rsidRPr="007C0D3C">
        <w:t xml:space="preserve">to </w:t>
      </w:r>
      <w:proofErr w:type="spellStart"/>
      <w:r w:rsidRPr="007C0D3C">
        <w:t>UWP@brandeis.edu</w:t>
      </w:r>
      <w:proofErr w:type="spellEnd"/>
      <w:r w:rsidRPr="007C0D3C">
        <w:t>.</w:t>
      </w:r>
    </w:p>
    <w:sectPr w:rsidR="00C615E5" w:rsidRPr="00331D6E" w:rsidSect="004F1C57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273CF" w14:textId="77777777" w:rsidR="0089091D" w:rsidRDefault="0089091D">
      <w:r>
        <w:separator/>
      </w:r>
    </w:p>
  </w:endnote>
  <w:endnote w:type="continuationSeparator" w:id="0">
    <w:p w14:paraId="2BC97621" w14:textId="77777777" w:rsidR="0089091D" w:rsidRDefault="008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Times New Roman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D59B" w14:textId="77777777" w:rsidR="0089091D" w:rsidRDefault="0089091D">
      <w:r>
        <w:separator/>
      </w:r>
    </w:p>
  </w:footnote>
  <w:footnote w:type="continuationSeparator" w:id="0">
    <w:p w14:paraId="4921726D" w14:textId="77777777" w:rsidR="0089091D" w:rsidRDefault="0089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89091D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F22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34CB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648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9E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E26D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AC3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E83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1F4"/>
    <w:multiLevelType w:val="hybridMultilevel"/>
    <w:tmpl w:val="236A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2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1A782B"/>
    <w:multiLevelType w:val="hybridMultilevel"/>
    <w:tmpl w:val="9DDC8F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35D036F8"/>
    <w:multiLevelType w:val="hybridMultilevel"/>
    <w:tmpl w:val="EFD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00894"/>
    <w:multiLevelType w:val="hybridMultilevel"/>
    <w:tmpl w:val="82BA7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546D14A8"/>
    <w:multiLevelType w:val="hybridMultilevel"/>
    <w:tmpl w:val="40742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33F91"/>
    <w:multiLevelType w:val="hybridMultilevel"/>
    <w:tmpl w:val="DC8A1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300158"/>
    <w:multiLevelType w:val="hybridMultilevel"/>
    <w:tmpl w:val="5E4E62E4"/>
    <w:lvl w:ilvl="0" w:tplc="2C44A6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8477B"/>
    <w:multiLevelType w:val="hybridMultilevel"/>
    <w:tmpl w:val="F80C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9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0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1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9"/>
  </w:num>
  <w:num w:numId="22">
    <w:abstractNumId w:val="12"/>
  </w:num>
  <w:num w:numId="23">
    <w:abstractNumId w:val="11"/>
  </w:num>
  <w:num w:numId="24">
    <w:abstractNumId w:val="23"/>
  </w:num>
  <w:num w:numId="25">
    <w:abstractNumId w:val="15"/>
  </w:num>
  <w:num w:numId="26">
    <w:abstractNumId w:val="28"/>
  </w:num>
  <w:num w:numId="27">
    <w:abstractNumId w:val="31"/>
  </w:num>
  <w:num w:numId="28">
    <w:abstractNumId w:val="30"/>
  </w:num>
  <w:num w:numId="29">
    <w:abstractNumId w:val="13"/>
  </w:num>
  <w:num w:numId="30">
    <w:abstractNumId w:val="17"/>
  </w:num>
  <w:num w:numId="31">
    <w:abstractNumId w:val="20"/>
  </w:num>
  <w:num w:numId="32">
    <w:abstractNumId w:val="22"/>
  </w:num>
  <w:num w:numId="33">
    <w:abstractNumId w:val="18"/>
  </w:num>
  <w:num w:numId="34">
    <w:abstractNumId w:val="26"/>
  </w:num>
  <w:num w:numId="35">
    <w:abstractNumId w:val="10"/>
  </w:num>
  <w:num w:numId="36">
    <w:abstractNumId w:val="27"/>
  </w:num>
  <w:num w:numId="37">
    <w:abstractNumId w:val="19"/>
  </w:num>
  <w:num w:numId="38">
    <w:abstractNumId w:val="25"/>
  </w:num>
  <w:num w:numId="39">
    <w:abstractNumId w:val="14"/>
  </w:num>
  <w:num w:numId="4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12EA3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30F31"/>
    <w:rsid w:val="00145C22"/>
    <w:rsid w:val="0015130D"/>
    <w:rsid w:val="001518A7"/>
    <w:rsid w:val="001624AA"/>
    <w:rsid w:val="001658EB"/>
    <w:rsid w:val="0018557A"/>
    <w:rsid w:val="00186020"/>
    <w:rsid w:val="001A64BB"/>
    <w:rsid w:val="001A66A5"/>
    <w:rsid w:val="001A6B77"/>
    <w:rsid w:val="001A7B7A"/>
    <w:rsid w:val="001D3966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1D6E"/>
    <w:rsid w:val="0033477A"/>
    <w:rsid w:val="00346733"/>
    <w:rsid w:val="00347C4C"/>
    <w:rsid w:val="00351BAE"/>
    <w:rsid w:val="0037481C"/>
    <w:rsid w:val="00375C9E"/>
    <w:rsid w:val="00375F44"/>
    <w:rsid w:val="00376728"/>
    <w:rsid w:val="00376A6D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09E2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D57A2"/>
    <w:rsid w:val="004E14BC"/>
    <w:rsid w:val="004F0A7E"/>
    <w:rsid w:val="004F1C57"/>
    <w:rsid w:val="00504D50"/>
    <w:rsid w:val="005105F8"/>
    <w:rsid w:val="00516821"/>
    <w:rsid w:val="00535477"/>
    <w:rsid w:val="00537AF3"/>
    <w:rsid w:val="005668C1"/>
    <w:rsid w:val="005738AC"/>
    <w:rsid w:val="00592E83"/>
    <w:rsid w:val="005A4862"/>
    <w:rsid w:val="005A55BC"/>
    <w:rsid w:val="005A5836"/>
    <w:rsid w:val="005E45C5"/>
    <w:rsid w:val="005F2380"/>
    <w:rsid w:val="00602D56"/>
    <w:rsid w:val="00606852"/>
    <w:rsid w:val="00620D39"/>
    <w:rsid w:val="0062210D"/>
    <w:rsid w:val="00631F01"/>
    <w:rsid w:val="006463A1"/>
    <w:rsid w:val="006644C2"/>
    <w:rsid w:val="00677CE8"/>
    <w:rsid w:val="00690A1A"/>
    <w:rsid w:val="006A0587"/>
    <w:rsid w:val="006A1C82"/>
    <w:rsid w:val="006A2796"/>
    <w:rsid w:val="006A51F5"/>
    <w:rsid w:val="006B236F"/>
    <w:rsid w:val="006B2E19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9735C"/>
    <w:rsid w:val="007A6FE2"/>
    <w:rsid w:val="007C0375"/>
    <w:rsid w:val="007C0D3C"/>
    <w:rsid w:val="007C52DD"/>
    <w:rsid w:val="007D7E00"/>
    <w:rsid w:val="0080302F"/>
    <w:rsid w:val="00804E18"/>
    <w:rsid w:val="008159D9"/>
    <w:rsid w:val="00843254"/>
    <w:rsid w:val="00845275"/>
    <w:rsid w:val="00855A60"/>
    <w:rsid w:val="0089091D"/>
    <w:rsid w:val="008A3027"/>
    <w:rsid w:val="008B57E3"/>
    <w:rsid w:val="008C2071"/>
    <w:rsid w:val="0091287B"/>
    <w:rsid w:val="009135BD"/>
    <w:rsid w:val="00922F6B"/>
    <w:rsid w:val="00923627"/>
    <w:rsid w:val="00925565"/>
    <w:rsid w:val="009273C5"/>
    <w:rsid w:val="00945980"/>
    <w:rsid w:val="00950A15"/>
    <w:rsid w:val="0095409D"/>
    <w:rsid w:val="00957623"/>
    <w:rsid w:val="00965461"/>
    <w:rsid w:val="0096705B"/>
    <w:rsid w:val="00975C7F"/>
    <w:rsid w:val="00977204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24C5A"/>
    <w:rsid w:val="00B45F6D"/>
    <w:rsid w:val="00B573C4"/>
    <w:rsid w:val="00B87663"/>
    <w:rsid w:val="00BB0769"/>
    <w:rsid w:val="00BC063E"/>
    <w:rsid w:val="00BD36EA"/>
    <w:rsid w:val="00BE12F3"/>
    <w:rsid w:val="00BF402E"/>
    <w:rsid w:val="00C0491F"/>
    <w:rsid w:val="00C13E78"/>
    <w:rsid w:val="00C27FB0"/>
    <w:rsid w:val="00C451B6"/>
    <w:rsid w:val="00C54241"/>
    <w:rsid w:val="00C547A3"/>
    <w:rsid w:val="00C615E5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411"/>
    <w:rsid w:val="00D47D71"/>
    <w:rsid w:val="00D736EA"/>
    <w:rsid w:val="00D850E6"/>
    <w:rsid w:val="00D94524"/>
    <w:rsid w:val="00D95497"/>
    <w:rsid w:val="00DA2AA6"/>
    <w:rsid w:val="00DA4F1E"/>
    <w:rsid w:val="00DB75F8"/>
    <w:rsid w:val="00DB79F8"/>
    <w:rsid w:val="00DC2083"/>
    <w:rsid w:val="00DC2CD7"/>
    <w:rsid w:val="00DC7F73"/>
    <w:rsid w:val="00DE4667"/>
    <w:rsid w:val="00DE5AB8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63414"/>
    <w:rsid w:val="00F707DB"/>
    <w:rsid w:val="00F73534"/>
    <w:rsid w:val="00F83CFC"/>
    <w:rsid w:val="00F85DD5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B"/>
    <w:pPr>
      <w:spacing w:before="120" w:after="120"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76A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76A6D"/>
    <w:rPr>
      <w:rFonts w:ascii="Cambria" w:hAnsi="Cambria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3359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and Passive Voice</vt:lpstr>
    </vt:vector>
  </TitlesOfParts>
  <Manager/>
  <Company>Brandeis University</Company>
  <LinksUpToDate>false</LinksUpToDate>
  <CharactersWithSpaces>3964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Agreeing, Disagreeing, and Standing Your Ground</dc:title>
  <dc:subject/>
  <dc:creator>University Writing Program</dc:creator>
  <cp:keywords>argument, sources, thesis</cp:keywords>
  <dc:description/>
  <cp:lastModifiedBy>Robert Cochran</cp:lastModifiedBy>
  <cp:revision>4</cp:revision>
  <cp:lastPrinted>2020-07-13T17:52:00Z</cp:lastPrinted>
  <dcterms:created xsi:type="dcterms:W3CDTF">2020-08-27T17:51:00Z</dcterms:created>
  <dcterms:modified xsi:type="dcterms:W3CDTF">2020-08-27T18:21:00Z</dcterms:modified>
  <cp:category/>
</cp:coreProperties>
</file>