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4C810E8" w14:textId="34DB34F7" w:rsidR="00206641" w:rsidRDefault="00595DB5" w:rsidP="001D139A">
      <w:pPr>
        <w:pStyle w:val="Heading1"/>
      </w:pPr>
      <w:r>
        <w:t>Six</w:t>
      </w:r>
      <w:r w:rsidR="001D139A">
        <w:t xml:space="preserve"> Features of Science-THemed Writing</w:t>
      </w:r>
    </w:p>
    <w:p w14:paraId="2EBC4F3D" w14:textId="1E47AA8C" w:rsidR="001D139A" w:rsidRPr="001D139A" w:rsidRDefault="001D139A" w:rsidP="001D139A">
      <w:pPr>
        <w:pStyle w:val="Heading2"/>
        <w:numPr>
          <w:ilvl w:val="0"/>
          <w:numId w:val="37"/>
        </w:numPr>
      </w:pPr>
      <w:r w:rsidRPr="001D139A">
        <w:t>APA (or other scientific) citations</w:t>
      </w:r>
    </w:p>
    <w:p w14:paraId="5EB76100" w14:textId="1677A6F0" w:rsidR="001D139A" w:rsidRDefault="001D139A" w:rsidP="001D139A">
      <w:pPr>
        <w:spacing w:after="240" w:line="276" w:lineRule="auto"/>
      </w:pPr>
      <w:r>
        <w:t>Citations</w:t>
      </w:r>
      <w:r w:rsidR="008D5711">
        <w:t xml:space="preserve"> in the sciences</w:t>
      </w:r>
      <w:r>
        <w:t xml:space="preserve"> are </w:t>
      </w:r>
      <w:r w:rsidR="00595DB5">
        <w:t>author-</w:t>
      </w:r>
      <w:r>
        <w:t xml:space="preserve">date, and page numbers are only included for direct quotes. This is not an arbitrary rule—this is because of the emphasis on newness in science, rather than simply authority. </w:t>
      </w:r>
      <w:r w:rsidRPr="001D139A">
        <w:t>WHEN something</w:t>
      </w:r>
      <w:r>
        <w:t xml:space="preserve"> was written matters!</w:t>
      </w:r>
    </w:p>
    <w:p w14:paraId="76330CF3" w14:textId="2A97D3E1" w:rsidR="001D139A" w:rsidRDefault="001D139A" w:rsidP="001D139A">
      <w:pPr>
        <w:pStyle w:val="Heading2"/>
        <w:numPr>
          <w:ilvl w:val="0"/>
          <w:numId w:val="37"/>
        </w:numPr>
      </w:pPr>
      <w:r>
        <w:t>Focus on synthesis rather than summary</w:t>
      </w:r>
    </w:p>
    <w:p w14:paraId="3FA31DC4" w14:textId="5A621335" w:rsidR="001D139A" w:rsidRDefault="001D139A" w:rsidP="001D139A">
      <w:pPr>
        <w:spacing w:after="240" w:line="276" w:lineRule="auto"/>
      </w:pPr>
      <w:r>
        <w:t>It is rare in the sciences to spend an entire paragraph describing a single study. Instead, authors put the emphasis on synthesizing multiple sources that deal with a topic. In this way, evidence can be used quite differently than in the humanities.</w:t>
      </w:r>
    </w:p>
    <w:p w14:paraId="4161F3AE" w14:textId="7E7B950E" w:rsidR="001D139A" w:rsidRPr="001D139A" w:rsidRDefault="001D139A" w:rsidP="001D139A">
      <w:pPr>
        <w:pStyle w:val="Heading2"/>
        <w:numPr>
          <w:ilvl w:val="0"/>
          <w:numId w:val="37"/>
        </w:numPr>
      </w:pPr>
      <w:r w:rsidRPr="001D139A">
        <w:t>Infrequent use of quot</w:t>
      </w:r>
      <w:r>
        <w:t>ation</w:t>
      </w:r>
      <w:r w:rsidRPr="001D139A">
        <w:t>s</w:t>
      </w:r>
    </w:p>
    <w:p w14:paraId="3414185C" w14:textId="466BF1E7" w:rsidR="001D139A" w:rsidRDefault="001D139A" w:rsidP="001D139A">
      <w:pPr>
        <w:spacing w:after="240" w:line="276" w:lineRule="auto"/>
      </w:pPr>
      <w:r>
        <w:t>Typically, in the sciences there is an emphasis on WHAT is said rather on HOW something is said. Therefore, quotations are rarely used. Exceptions include definitions, provocative language, or any situation in which the wording is critical to the meaning.</w:t>
      </w:r>
    </w:p>
    <w:p w14:paraId="078C4100" w14:textId="291DB618" w:rsidR="001D139A" w:rsidRDefault="001D139A" w:rsidP="001D139A">
      <w:pPr>
        <w:pStyle w:val="Heading2"/>
        <w:numPr>
          <w:ilvl w:val="0"/>
          <w:numId w:val="37"/>
        </w:numPr>
      </w:pPr>
      <w:r>
        <w:t>Objective approach</w:t>
      </w:r>
    </w:p>
    <w:p w14:paraId="4ADA306F" w14:textId="4D61C9B4" w:rsidR="001D139A" w:rsidRDefault="001D139A" w:rsidP="001D139A">
      <w:pPr>
        <w:spacing w:after="240" w:line="276" w:lineRule="auto"/>
      </w:pPr>
      <w:r>
        <w:t xml:space="preserve">In scientific writing, data counts more than opinions. </w:t>
      </w:r>
      <w:r w:rsidR="00595DB5">
        <w:t>Since theory and argument must be based on evidence, t</w:t>
      </w:r>
      <w:r>
        <w:t xml:space="preserve">here is little room for subjectivity or emotional reactions. </w:t>
      </w:r>
    </w:p>
    <w:p w14:paraId="7DAAC327" w14:textId="1231BBA7" w:rsidR="001D139A" w:rsidRDefault="001D139A" w:rsidP="001D139A">
      <w:pPr>
        <w:pStyle w:val="Heading2"/>
        <w:numPr>
          <w:ilvl w:val="0"/>
          <w:numId w:val="37"/>
        </w:numPr>
      </w:pPr>
      <w:r>
        <w:t>Clear and accurate writing style</w:t>
      </w:r>
    </w:p>
    <w:p w14:paraId="3E7303B5" w14:textId="26AA1E17" w:rsidR="00595DB5" w:rsidRDefault="001D139A" w:rsidP="001D139A">
      <w:pPr>
        <w:spacing w:after="240" w:line="276" w:lineRule="auto"/>
      </w:pPr>
      <w:r>
        <w:t>In science, there is an emphasis on clarity and being accurate. Ornate language is used less frequently and should never d</w:t>
      </w:r>
      <w:r w:rsidR="008D5711">
        <w:t>e</w:t>
      </w:r>
      <w:r>
        <w:t>tract from the clarity of the argument.</w:t>
      </w:r>
    </w:p>
    <w:p w14:paraId="606458E8" w14:textId="6A4C3667" w:rsidR="001D139A" w:rsidRDefault="001D139A" w:rsidP="001D139A">
      <w:pPr>
        <w:spacing w:after="240" w:line="276" w:lineRule="auto"/>
      </w:pPr>
      <w:r>
        <w:t xml:space="preserve">This stylistic difference is particularly prominent in introductions and conclusions. While motive still matters in science, the motivation for writing can be more specific to the scientific question. Science writers often </w:t>
      </w:r>
      <w:r w:rsidR="00595DB5">
        <w:t>begin with a broad statement</w:t>
      </w:r>
      <w:r>
        <w:t xml:space="preserve"> but quickly focus on the specific question</w:t>
      </w:r>
      <w:r w:rsidR="00595DB5">
        <w:t xml:space="preserve"> or </w:t>
      </w:r>
      <w:r>
        <w:t>problem to be argued.</w:t>
      </w:r>
    </w:p>
    <w:p w14:paraId="757E89F7" w14:textId="588BC072" w:rsidR="001D139A" w:rsidRDefault="00595DB5" w:rsidP="00595DB5">
      <w:pPr>
        <w:pStyle w:val="Heading2"/>
        <w:numPr>
          <w:ilvl w:val="0"/>
          <w:numId w:val="37"/>
        </w:numPr>
      </w:pPr>
      <w:r>
        <w:t xml:space="preserve">Rare use of the </w:t>
      </w:r>
      <w:r w:rsidR="001D139A">
        <w:t>communal “we”</w:t>
      </w:r>
    </w:p>
    <w:p w14:paraId="19ACC98C" w14:textId="48C0ECAB" w:rsidR="001D139A" w:rsidRDefault="001D139A" w:rsidP="001D139A">
      <w:pPr>
        <w:spacing w:after="240" w:line="276" w:lineRule="auto"/>
      </w:pPr>
      <w:r>
        <w:t>In scientific writing, the majority of articles are written by more than one author. As a result, “we” means “</w:t>
      </w:r>
      <w:r w:rsidR="00595DB5">
        <w:t>I</w:t>
      </w:r>
      <w:r>
        <w:t xml:space="preserve"> and the other authors.” </w:t>
      </w:r>
      <w:r w:rsidR="008D5711">
        <w:t>Consequently</w:t>
      </w:r>
      <w:r>
        <w:t>, the communal “we</w:t>
      </w:r>
      <w:r w:rsidR="00595DB5">
        <w:t>,” which refers to “one” or “any reasonable person</w:t>
      </w:r>
      <w:r w:rsidR="008D5711">
        <w:t>,</w:t>
      </w:r>
      <w:r w:rsidR="00595DB5">
        <w:t xml:space="preserve">” </w:t>
      </w:r>
      <w:r>
        <w:t>is rarely used.</w:t>
      </w:r>
    </w:p>
    <w:p w14:paraId="620AB55B" w14:textId="7A9988C0" w:rsidR="00E177E7" w:rsidRPr="00516821" w:rsidRDefault="00655B28" w:rsidP="00595DB5">
      <w:pPr>
        <w:pStyle w:val="Credit"/>
        <w:spacing w:after="480"/>
      </w:pPr>
      <w:r>
        <w:t>Credit</w:t>
      </w:r>
      <w:r w:rsidR="00E177E7" w:rsidRPr="00B2182C">
        <w:t xml:space="preserve">: </w:t>
      </w:r>
      <w:r w:rsidR="009917A6">
        <w:t>Elissa Jacobs</w:t>
      </w:r>
      <w:r w:rsidR="00206641">
        <w:t>, University Writing Program</w:t>
      </w:r>
      <w:r w:rsidR="00A67FD1">
        <w:t>,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07F28" w14:textId="77777777" w:rsidR="000424D4" w:rsidRDefault="000424D4">
      <w:r>
        <w:separator/>
      </w:r>
    </w:p>
  </w:endnote>
  <w:endnote w:type="continuationSeparator" w:id="0">
    <w:p w14:paraId="2235DBE0" w14:textId="77777777" w:rsidR="000424D4" w:rsidRDefault="0004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6C3D1" w14:textId="77777777" w:rsidR="000424D4" w:rsidRDefault="000424D4">
      <w:r>
        <w:separator/>
      </w:r>
    </w:p>
  </w:footnote>
  <w:footnote w:type="continuationSeparator" w:id="0">
    <w:p w14:paraId="187898DC" w14:textId="77777777" w:rsidR="000424D4" w:rsidRDefault="0004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424D4"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A34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10E0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E22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A361CB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2AC7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1861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C0B2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FCD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6BD1C8D"/>
    <w:multiLevelType w:val="hybridMultilevel"/>
    <w:tmpl w:val="08C4B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0F15E8"/>
    <w:multiLevelType w:val="hybridMultilevel"/>
    <w:tmpl w:val="FA308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6"/>
  </w:num>
  <w:num w:numId="22">
    <w:abstractNumId w:val="11"/>
  </w:num>
  <w:num w:numId="23">
    <w:abstractNumId w:val="10"/>
  </w:num>
  <w:num w:numId="24">
    <w:abstractNumId w:val="23"/>
  </w:num>
  <w:num w:numId="25">
    <w:abstractNumId w:val="15"/>
  </w:num>
  <w:num w:numId="26">
    <w:abstractNumId w:val="25"/>
  </w:num>
  <w:num w:numId="27">
    <w:abstractNumId w:val="28"/>
  </w:num>
  <w:num w:numId="28">
    <w:abstractNumId w:val="27"/>
  </w:num>
  <w:num w:numId="29">
    <w:abstractNumId w:val="13"/>
  </w:num>
  <w:num w:numId="30">
    <w:abstractNumId w:val="17"/>
  </w:num>
  <w:num w:numId="31">
    <w:abstractNumId w:val="20"/>
  </w:num>
  <w:num w:numId="32">
    <w:abstractNumId w:val="22"/>
  </w:num>
  <w:num w:numId="33">
    <w:abstractNumId w:val="24"/>
  </w:num>
  <w:num w:numId="34">
    <w:abstractNumId w:val="12"/>
  </w:num>
  <w:num w:numId="35">
    <w:abstractNumId w:val="14"/>
  </w:num>
  <w:num w:numId="36">
    <w:abstractNumId w:val="19"/>
  </w:num>
  <w:num w:numId="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424D4"/>
    <w:rsid w:val="0005783C"/>
    <w:rsid w:val="00060D89"/>
    <w:rsid w:val="000613F9"/>
    <w:rsid w:val="000627BF"/>
    <w:rsid w:val="0006458F"/>
    <w:rsid w:val="00065D9B"/>
    <w:rsid w:val="0007348A"/>
    <w:rsid w:val="00080C5A"/>
    <w:rsid w:val="000915C4"/>
    <w:rsid w:val="00092BBB"/>
    <w:rsid w:val="000B49E1"/>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1D139A"/>
    <w:rsid w:val="00206641"/>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2580"/>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95DB5"/>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8D5711"/>
    <w:rsid w:val="009135BD"/>
    <w:rsid w:val="00922F6B"/>
    <w:rsid w:val="00923627"/>
    <w:rsid w:val="00925565"/>
    <w:rsid w:val="00945980"/>
    <w:rsid w:val="00950A15"/>
    <w:rsid w:val="0095409D"/>
    <w:rsid w:val="00965461"/>
    <w:rsid w:val="00975C7F"/>
    <w:rsid w:val="00977498"/>
    <w:rsid w:val="009800FD"/>
    <w:rsid w:val="00985CAB"/>
    <w:rsid w:val="009902C0"/>
    <w:rsid w:val="009917A6"/>
    <w:rsid w:val="00996C8D"/>
    <w:rsid w:val="009A5962"/>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B03CBC"/>
    <w:rsid w:val="00B10662"/>
    <w:rsid w:val="00B213D9"/>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B2B6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373</Words>
  <Characters>1892</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Top Five Features of Science-Themed Writing</vt:lpstr>
    </vt:vector>
  </TitlesOfParts>
  <Manager/>
  <Company>Brandeis University</Company>
  <LinksUpToDate>false</LinksUpToDate>
  <CharactersWithSpaces>2256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Features of Science-Themed Writing</dc:title>
  <dc:subject/>
  <dc:creator>University Writing Program</dc:creator>
  <cp:keywords>science, disciplines, style</cp:keywords>
  <dc:description/>
  <cp:lastModifiedBy>Robert Cochran</cp:lastModifiedBy>
  <cp:revision>6</cp:revision>
  <cp:lastPrinted>2020-07-13T17:52:00Z</cp:lastPrinted>
  <dcterms:created xsi:type="dcterms:W3CDTF">2020-08-03T19:57:00Z</dcterms:created>
  <dcterms:modified xsi:type="dcterms:W3CDTF">2020-08-21T20:29:00Z</dcterms:modified>
  <cp:category/>
</cp:coreProperties>
</file>