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5C951E" w14:textId="00610A51" w:rsidR="006A1C82" w:rsidRPr="00FE5D79" w:rsidRDefault="006A1C82" w:rsidP="00FE5D79">
      <w:pPr>
        <w:pStyle w:val="Header"/>
      </w:pPr>
      <w:r w:rsidRPr="00FE5D79">
        <w:t>UNIVERSITY WRITING PROGRAM</w:t>
      </w:r>
    </w:p>
    <w:p w14:paraId="56FBB4A0" w14:textId="782466EC" w:rsidR="00D02E48" w:rsidRPr="0006458F" w:rsidRDefault="00062B3E" w:rsidP="0006458F">
      <w:pPr>
        <w:pStyle w:val="Heading1"/>
      </w:pPr>
      <w:r>
        <w:t>Verb Tenses—general</w:t>
      </w:r>
    </w:p>
    <w:p w14:paraId="6CFA9AFD" w14:textId="1F478AAB" w:rsidR="00062B3E" w:rsidRDefault="00062B3E" w:rsidP="00062B3E">
      <w:r w:rsidRPr="00062B3E">
        <w:t xml:space="preserve">Use of the correct verb tense allows you to express clearly the time relationships among your ideas. When deciding which verb tense to use, aim for consistency, simplicity, and clarity. Whenever possible, keep verbs in the same tense (consistency), and use either the simple present or the past tense (simplicity). Above all, choose the verb tense that most clearly expresses the idea you want to convey (clarity). In general, use the </w:t>
      </w:r>
      <w:r w:rsidRPr="00062B3E">
        <w:rPr>
          <w:b/>
          <w:bCs/>
        </w:rPr>
        <w:t>present tense</w:t>
      </w:r>
      <w:r w:rsidRPr="00062B3E">
        <w:t xml:space="preserve"> to describe actions and states of being that are still true in the present; use the </w:t>
      </w:r>
      <w:r w:rsidRPr="00062B3E">
        <w:rPr>
          <w:b/>
          <w:bCs/>
        </w:rPr>
        <w:t>past tense</w:t>
      </w:r>
      <w:r w:rsidRPr="00062B3E">
        <w:t xml:space="preserve"> to describe actions or states of being that occurred exclusively in the past.</w:t>
      </w:r>
    </w:p>
    <w:p w14:paraId="169F7C32" w14:textId="7ED67FE7" w:rsidR="00062B3E" w:rsidRDefault="00062B3E" w:rsidP="00062B3E">
      <w:r>
        <w:t>The guidelines below are a great place to start for general information on how to use tense across many disciplines. For more details on discipline-specific conventions, see handouts “Verb Tenses—</w:t>
      </w:r>
      <w:r w:rsidR="00FE11D9">
        <w:t>Literature</w:t>
      </w:r>
      <w:r>
        <w:t xml:space="preserve">” and </w:t>
      </w:r>
      <w:r w:rsidR="00FE11D9">
        <w:t>“</w:t>
      </w:r>
      <w:r>
        <w:t>Verb Tenses—Science</w:t>
      </w:r>
      <w:r w:rsidR="00FE11D9">
        <w:t>.”</w:t>
      </w:r>
    </w:p>
    <w:p w14:paraId="6CA6EF77" w14:textId="424D3996" w:rsidR="00062B3E" w:rsidRDefault="00062B3E" w:rsidP="00062B3E">
      <w:pPr>
        <w:pStyle w:val="Heading2"/>
      </w:pPr>
      <w:r>
        <w:t>Present Tense</w:t>
      </w:r>
    </w:p>
    <w:p w14:paraId="5B3DA85B" w14:textId="77777777" w:rsidR="00062B3E" w:rsidRDefault="00062B3E" w:rsidP="00062B3E">
      <w:r>
        <w:t>Use the present tense to make generalizations about your topic or the views of scholars:</w:t>
      </w:r>
    </w:p>
    <w:p w14:paraId="67709C46" w14:textId="5F45258E" w:rsidR="00062B3E" w:rsidRPr="00062B3E" w:rsidRDefault="00062B3E" w:rsidP="00062B3E">
      <w:pPr>
        <w:pStyle w:val="ListBullet2"/>
        <w:rPr>
          <w:i/>
          <w:iCs/>
        </w:rPr>
      </w:pPr>
      <w:r w:rsidRPr="00062B3E">
        <w:rPr>
          <w:i/>
          <w:iCs/>
        </w:rPr>
        <w:t xml:space="preserve">The two Indus artifacts </w:t>
      </w:r>
      <w:r w:rsidRPr="00AF505D">
        <w:rPr>
          <w:b/>
          <w:bCs/>
          <w:i/>
          <w:iCs/>
        </w:rPr>
        <w:t>provide</w:t>
      </w:r>
      <w:r w:rsidRPr="00062B3E">
        <w:rPr>
          <w:i/>
          <w:iCs/>
        </w:rPr>
        <w:t xml:space="preserve"> insight into ancient Hindu culture.</w:t>
      </w:r>
    </w:p>
    <w:p w14:paraId="662814E0" w14:textId="7ABEA454" w:rsidR="00062B3E" w:rsidRPr="00062B3E" w:rsidRDefault="00062B3E" w:rsidP="00062B3E">
      <w:pPr>
        <w:pStyle w:val="ListBullet2"/>
        <w:rPr>
          <w:i/>
          <w:iCs/>
        </w:rPr>
      </w:pPr>
      <w:r w:rsidRPr="00062B3E">
        <w:rPr>
          <w:i/>
          <w:iCs/>
        </w:rPr>
        <w:t xml:space="preserve">Marxist historians </w:t>
      </w:r>
      <w:r w:rsidRPr="00AF505D">
        <w:rPr>
          <w:b/>
          <w:bCs/>
          <w:i/>
          <w:iCs/>
        </w:rPr>
        <w:t>argue</w:t>
      </w:r>
      <w:r w:rsidRPr="00062B3E">
        <w:rPr>
          <w:i/>
          <w:iCs/>
        </w:rPr>
        <w:t xml:space="preserve"> that class conflict </w:t>
      </w:r>
      <w:r w:rsidRPr="00AF505D">
        <w:rPr>
          <w:i/>
          <w:iCs/>
        </w:rPr>
        <w:t>shapes</w:t>
      </w:r>
      <w:r w:rsidRPr="00062B3E">
        <w:rPr>
          <w:i/>
          <w:iCs/>
        </w:rPr>
        <w:t xml:space="preserve"> political affairs.</w:t>
      </w:r>
    </w:p>
    <w:p w14:paraId="2AB5C159" w14:textId="7EB3325B" w:rsidR="00062B3E" w:rsidRPr="00062B3E" w:rsidRDefault="00062B3E" w:rsidP="00062B3E">
      <w:pPr>
        <w:pStyle w:val="ListBullet2"/>
        <w:rPr>
          <w:i/>
          <w:iCs/>
        </w:rPr>
      </w:pPr>
      <w:r w:rsidRPr="00062B3E">
        <w:rPr>
          <w:i/>
          <w:iCs/>
        </w:rPr>
        <w:t xml:space="preserve">At the end of the chorus, the sopranos </w:t>
      </w:r>
      <w:r w:rsidRPr="00AF505D">
        <w:rPr>
          <w:b/>
          <w:bCs/>
          <w:i/>
          <w:iCs/>
        </w:rPr>
        <w:t>repeat</w:t>
      </w:r>
      <w:r w:rsidRPr="00062B3E">
        <w:rPr>
          <w:i/>
          <w:iCs/>
        </w:rPr>
        <w:t xml:space="preserve"> the main theme.</w:t>
      </w:r>
    </w:p>
    <w:p w14:paraId="19C7435C" w14:textId="36ACA366" w:rsidR="00062B3E" w:rsidRDefault="00062B3E" w:rsidP="00062B3E">
      <w:r>
        <w:t>Use the present tense to cite an author or source (except in science writing, where past tense is used): (Note: Whether or not the author is still living is not relevant to selection of tense!)</w:t>
      </w:r>
    </w:p>
    <w:p w14:paraId="391570BF" w14:textId="6AA5357E" w:rsidR="00062B3E" w:rsidRPr="00062B3E" w:rsidRDefault="00062B3E" w:rsidP="00062B3E">
      <w:pPr>
        <w:pStyle w:val="ListBullet2"/>
        <w:rPr>
          <w:i/>
          <w:iCs/>
        </w:rPr>
      </w:pPr>
      <w:r w:rsidRPr="00062B3E">
        <w:rPr>
          <w:i/>
          <w:iCs/>
        </w:rPr>
        <w:t xml:space="preserve">The Universal Declaration of Human Rights of 1948 </w:t>
      </w:r>
      <w:r w:rsidRPr="00AF505D">
        <w:rPr>
          <w:b/>
          <w:bCs/>
          <w:i/>
          <w:iCs/>
        </w:rPr>
        <w:t>reflects</w:t>
      </w:r>
      <w:r w:rsidRPr="00062B3E">
        <w:rPr>
          <w:i/>
          <w:iCs/>
        </w:rPr>
        <w:t xml:space="preserve"> the idealism of the Second World War.</w:t>
      </w:r>
    </w:p>
    <w:p w14:paraId="5348CE48" w14:textId="66C35316" w:rsidR="00062B3E" w:rsidRDefault="00062B3E" w:rsidP="00062B3E">
      <w:pPr>
        <w:pStyle w:val="ListBullet2"/>
        <w:rPr>
          <w:i/>
          <w:iCs/>
        </w:rPr>
      </w:pPr>
      <w:r w:rsidRPr="00062B3E">
        <w:rPr>
          <w:i/>
          <w:iCs/>
        </w:rPr>
        <w:t xml:space="preserve">The historian Donna </w:t>
      </w:r>
      <w:proofErr w:type="spellStart"/>
      <w:r w:rsidRPr="00062B3E">
        <w:rPr>
          <w:i/>
          <w:iCs/>
        </w:rPr>
        <w:t>Harsch</w:t>
      </w:r>
      <w:proofErr w:type="spellEnd"/>
      <w:r w:rsidRPr="00062B3E">
        <w:rPr>
          <w:i/>
          <w:iCs/>
        </w:rPr>
        <w:t xml:space="preserve"> </w:t>
      </w:r>
      <w:r w:rsidRPr="00AF505D">
        <w:rPr>
          <w:b/>
          <w:bCs/>
          <w:i/>
          <w:iCs/>
        </w:rPr>
        <w:t>states</w:t>
      </w:r>
      <w:r w:rsidRPr="00062B3E">
        <w:rPr>
          <w:i/>
          <w:iCs/>
        </w:rPr>
        <w:t xml:space="preserve"> that "Social Democrats tried to prevent the triumph of Nazism in order to save the republic and democracy" (3).</w:t>
      </w:r>
    </w:p>
    <w:p w14:paraId="6E575419" w14:textId="22E92F88" w:rsidR="00FE11D9" w:rsidRPr="00062B3E" w:rsidRDefault="00FE11D9" w:rsidP="00062B3E">
      <w:pPr>
        <w:pStyle w:val="ListBullet2"/>
        <w:rPr>
          <w:i/>
          <w:iCs/>
        </w:rPr>
      </w:pPr>
      <w:r>
        <w:rPr>
          <w:i/>
          <w:iCs/>
        </w:rPr>
        <w:t xml:space="preserve">In </w:t>
      </w:r>
      <w:proofErr w:type="gramStart"/>
      <w:r>
        <w:t>On</w:t>
      </w:r>
      <w:proofErr w:type="gramEnd"/>
      <w:r>
        <w:t xml:space="preserve"> Liberty</w:t>
      </w:r>
      <w:r>
        <w:rPr>
          <w:i/>
          <w:iCs/>
        </w:rPr>
        <w:t xml:space="preserve">, John Stuart Mill </w:t>
      </w:r>
      <w:r w:rsidRPr="00AF505D">
        <w:rPr>
          <w:b/>
          <w:bCs/>
          <w:i/>
          <w:iCs/>
        </w:rPr>
        <w:t>argues</w:t>
      </w:r>
      <w:r>
        <w:rPr>
          <w:i/>
          <w:iCs/>
        </w:rPr>
        <w:t xml:space="preserve"> that democratic ideals may lead to the so-called “tyranny of the majority.”</w:t>
      </w:r>
    </w:p>
    <w:p w14:paraId="2B1E79FF" w14:textId="7A6A1B90" w:rsidR="00062B3E" w:rsidRDefault="00062B3E" w:rsidP="00062B3E">
      <w:pPr>
        <w:pStyle w:val="Heading2"/>
      </w:pPr>
      <w:r>
        <w:t>Past Tense</w:t>
      </w:r>
    </w:p>
    <w:p w14:paraId="4B3AFD4F" w14:textId="77777777" w:rsidR="00062B3E" w:rsidRDefault="00062B3E" w:rsidP="00062B3E">
      <w:r>
        <w:t>Use the past tense to describe actions or states of being that occurred exclusively in the past:</w:t>
      </w:r>
    </w:p>
    <w:p w14:paraId="31149917" w14:textId="32CB443E" w:rsidR="00062B3E" w:rsidRPr="00062B3E" w:rsidRDefault="00062B3E" w:rsidP="00062B3E">
      <w:pPr>
        <w:pStyle w:val="ListBullet2"/>
        <w:rPr>
          <w:i/>
          <w:iCs/>
        </w:rPr>
      </w:pPr>
      <w:r w:rsidRPr="00062B3E">
        <w:rPr>
          <w:i/>
          <w:iCs/>
        </w:rPr>
        <w:t xml:space="preserve">Hemingway </w:t>
      </w:r>
      <w:r w:rsidRPr="00AF505D">
        <w:rPr>
          <w:b/>
          <w:bCs/>
          <w:i/>
          <w:iCs/>
        </w:rPr>
        <w:t>drew</w:t>
      </w:r>
      <w:r w:rsidRPr="00062B3E">
        <w:rPr>
          <w:i/>
          <w:iCs/>
        </w:rPr>
        <w:t xml:space="preserve"> on his experiences in World War I </w:t>
      </w:r>
      <w:r w:rsidR="00FE11D9">
        <w:rPr>
          <w:i/>
          <w:iCs/>
        </w:rPr>
        <w:t>to construct</w:t>
      </w:r>
      <w:r w:rsidRPr="00062B3E">
        <w:rPr>
          <w:i/>
          <w:iCs/>
        </w:rPr>
        <w:t xml:space="preserve"> the character of Jake Barnes.</w:t>
      </w:r>
    </w:p>
    <w:p w14:paraId="7E41D594" w14:textId="134D64BD" w:rsidR="00062B3E" w:rsidRDefault="00062B3E" w:rsidP="00062B3E">
      <w:pPr>
        <w:pStyle w:val="ListBullet2"/>
        <w:rPr>
          <w:i/>
          <w:iCs/>
        </w:rPr>
      </w:pPr>
      <w:r w:rsidRPr="00062B3E">
        <w:rPr>
          <w:i/>
          <w:iCs/>
        </w:rPr>
        <w:t xml:space="preserve">We </w:t>
      </w:r>
      <w:r w:rsidRPr="00AF505D">
        <w:rPr>
          <w:b/>
          <w:bCs/>
          <w:i/>
          <w:iCs/>
        </w:rPr>
        <w:t>completed</w:t>
      </w:r>
      <w:r w:rsidRPr="00062B3E">
        <w:rPr>
          <w:i/>
          <w:iCs/>
        </w:rPr>
        <w:t xml:space="preserve"> the interviews in January 2018.</w:t>
      </w:r>
    </w:p>
    <w:p w14:paraId="1B1E7530" w14:textId="456C4C99" w:rsidR="00FE11D9" w:rsidRPr="00062B3E" w:rsidRDefault="00FE11D9" w:rsidP="00062B3E">
      <w:pPr>
        <w:pStyle w:val="ListBullet2"/>
        <w:rPr>
          <w:i/>
          <w:iCs/>
        </w:rPr>
      </w:pPr>
      <w:r>
        <w:rPr>
          <w:i/>
          <w:iCs/>
        </w:rPr>
        <w:t xml:space="preserve">The Civil Rights Act of 1964 legally </w:t>
      </w:r>
      <w:r w:rsidRPr="00AF505D">
        <w:rPr>
          <w:b/>
          <w:bCs/>
          <w:i/>
          <w:iCs/>
        </w:rPr>
        <w:t>ended</w:t>
      </w:r>
      <w:r>
        <w:rPr>
          <w:i/>
          <w:iCs/>
        </w:rPr>
        <w:t xml:space="preserve"> segregation in public places and </w:t>
      </w:r>
      <w:r w:rsidRPr="00AF505D">
        <w:rPr>
          <w:b/>
          <w:bCs/>
          <w:i/>
          <w:iCs/>
        </w:rPr>
        <w:t>banned</w:t>
      </w:r>
      <w:r>
        <w:rPr>
          <w:i/>
          <w:iCs/>
        </w:rPr>
        <w:t xml:space="preserve"> employment discrimination on the basis of race, color, religion, sex, or national origin.</w:t>
      </w:r>
    </w:p>
    <w:p w14:paraId="3EAB80E2" w14:textId="26AE35B2" w:rsidR="00062B3E" w:rsidRDefault="00062B3E" w:rsidP="00062B3E">
      <w:pPr>
        <w:pStyle w:val="Heading2"/>
      </w:pPr>
      <w:r>
        <w:lastRenderedPageBreak/>
        <w:t>Present and Past Tense Together</w:t>
      </w:r>
    </w:p>
    <w:p w14:paraId="547C2A27" w14:textId="77777777" w:rsidR="00062B3E" w:rsidRDefault="00062B3E" w:rsidP="00062B3E">
      <w:r>
        <w:t>At times you will use both present and past tense to show shifts in time relationships. Use present tense for those ideas/observations that are considered timeless and past tense for actions occurring in the past:</w:t>
      </w:r>
    </w:p>
    <w:p w14:paraId="3A6A0205" w14:textId="044EA92A" w:rsidR="00062B3E" w:rsidRPr="00062B3E" w:rsidRDefault="00062B3E" w:rsidP="00062B3E">
      <w:pPr>
        <w:pStyle w:val="ListBullet2"/>
        <w:rPr>
          <w:i/>
          <w:iCs/>
        </w:rPr>
      </w:pPr>
      <w:r w:rsidRPr="00062B3E">
        <w:rPr>
          <w:i/>
          <w:iCs/>
        </w:rPr>
        <w:t xml:space="preserve">The </w:t>
      </w:r>
      <w:proofErr w:type="spellStart"/>
      <w:r w:rsidRPr="00062B3E">
        <w:rPr>
          <w:i/>
          <w:iCs/>
        </w:rPr>
        <w:t>Padshahnama</w:t>
      </w:r>
      <w:proofErr w:type="spellEnd"/>
      <w:r w:rsidRPr="00062B3E">
        <w:rPr>
          <w:i/>
          <w:iCs/>
        </w:rPr>
        <w:t xml:space="preserve"> </w:t>
      </w:r>
      <w:r w:rsidRPr="00AF505D">
        <w:rPr>
          <w:b/>
          <w:bCs/>
          <w:i/>
          <w:iCs/>
        </w:rPr>
        <w:t>is</w:t>
      </w:r>
      <w:r w:rsidRPr="00062B3E">
        <w:rPr>
          <w:i/>
          <w:iCs/>
        </w:rPr>
        <w:t xml:space="preserve"> an ancient manuscript owned by the Royal Library at Windsor Castle. This manuscript </w:t>
      </w:r>
      <w:r w:rsidRPr="00AF505D">
        <w:rPr>
          <w:b/>
          <w:bCs/>
          <w:i/>
          <w:iCs/>
        </w:rPr>
        <w:t>details</w:t>
      </w:r>
      <w:r w:rsidRPr="00062B3E">
        <w:rPr>
          <w:i/>
          <w:iCs/>
        </w:rPr>
        <w:t xml:space="preserve"> the history of Shah-Jahan, the Muslim ruler who </w:t>
      </w:r>
      <w:r w:rsidRPr="00AF505D">
        <w:rPr>
          <w:b/>
          <w:bCs/>
          <w:i/>
          <w:iCs/>
        </w:rPr>
        <w:t>commissioned</w:t>
      </w:r>
      <w:r w:rsidRPr="00062B3E">
        <w:rPr>
          <w:i/>
          <w:iCs/>
        </w:rPr>
        <w:t xml:space="preserve"> the building of the Taj Mahal (Webb et al. 134).</w:t>
      </w:r>
    </w:p>
    <w:p w14:paraId="58AB3B1E" w14:textId="77777777" w:rsidR="00062B3E" w:rsidRPr="00062B3E" w:rsidRDefault="00062B3E" w:rsidP="00062B3E">
      <w:pPr>
        <w:pStyle w:val="ListBullet2"/>
        <w:rPr>
          <w:i/>
          <w:iCs/>
        </w:rPr>
      </w:pPr>
      <w:r w:rsidRPr="00062B3E">
        <w:rPr>
          <w:i/>
          <w:iCs/>
        </w:rPr>
        <w:t xml:space="preserve">Flynn (1999) </w:t>
      </w:r>
      <w:r w:rsidRPr="00AF505D">
        <w:rPr>
          <w:b/>
          <w:bCs/>
          <w:i/>
          <w:iCs/>
        </w:rPr>
        <w:t>concluded</w:t>
      </w:r>
      <w:r w:rsidRPr="00062B3E">
        <w:rPr>
          <w:i/>
          <w:iCs/>
        </w:rPr>
        <w:t xml:space="preserve"> that high school students </w:t>
      </w:r>
      <w:r w:rsidRPr="00AF505D">
        <w:rPr>
          <w:b/>
          <w:bCs/>
          <w:i/>
          <w:iCs/>
        </w:rPr>
        <w:t>are</w:t>
      </w:r>
      <w:r w:rsidRPr="00062B3E">
        <w:rPr>
          <w:i/>
          <w:iCs/>
        </w:rPr>
        <w:t xml:space="preserve"> more likely to smoke cigarettes if they </w:t>
      </w:r>
      <w:r w:rsidRPr="00AF505D">
        <w:rPr>
          <w:b/>
          <w:bCs/>
          <w:i/>
          <w:iCs/>
        </w:rPr>
        <w:t>have</w:t>
      </w:r>
      <w:r w:rsidRPr="00062B3E">
        <w:rPr>
          <w:i/>
          <w:iCs/>
        </w:rPr>
        <w:t xml:space="preserve"> a parent who </w:t>
      </w:r>
      <w:r w:rsidRPr="00AF505D">
        <w:rPr>
          <w:b/>
          <w:bCs/>
          <w:i/>
          <w:iCs/>
        </w:rPr>
        <w:t>smokes</w:t>
      </w:r>
      <w:r w:rsidRPr="00062B3E">
        <w:rPr>
          <w:i/>
          <w:iCs/>
        </w:rPr>
        <w:t>.</w:t>
      </w:r>
    </w:p>
    <w:p w14:paraId="4350E4E0" w14:textId="7EA3456C" w:rsidR="00062B3E" w:rsidRPr="00062B3E" w:rsidRDefault="00062B3E" w:rsidP="00062B3E">
      <w:pPr>
        <w:pStyle w:val="ListBullet2"/>
        <w:rPr>
          <w:i/>
          <w:iCs/>
        </w:rPr>
      </w:pPr>
      <w:r w:rsidRPr="00062B3E">
        <w:rPr>
          <w:i/>
          <w:iCs/>
        </w:rPr>
        <w:t xml:space="preserve">Simon (2000) </w:t>
      </w:r>
      <w:r w:rsidRPr="00AF505D">
        <w:rPr>
          <w:b/>
          <w:bCs/>
          <w:i/>
          <w:iCs/>
        </w:rPr>
        <w:t>observed</w:t>
      </w:r>
      <w:r w:rsidRPr="00062B3E">
        <w:rPr>
          <w:i/>
          <w:iCs/>
        </w:rPr>
        <w:t xml:space="preserve"> that neutered cats </w:t>
      </w:r>
      <w:r w:rsidRPr="00AF505D">
        <w:rPr>
          <w:b/>
          <w:bCs/>
          <w:i/>
          <w:iCs/>
        </w:rPr>
        <w:t>spend</w:t>
      </w:r>
      <w:r w:rsidRPr="00062B3E">
        <w:rPr>
          <w:i/>
          <w:iCs/>
        </w:rPr>
        <w:t xml:space="preserve"> less time stalking their prey.</w:t>
      </w:r>
    </w:p>
    <w:p w14:paraId="620AB55B" w14:textId="1829706A" w:rsidR="00E177E7" w:rsidRPr="00062B3E" w:rsidRDefault="00655B28" w:rsidP="00FE11D9">
      <w:pPr>
        <w:pStyle w:val="Credit"/>
        <w:spacing w:after="6960"/>
      </w:pPr>
      <w:r w:rsidRPr="00062B3E">
        <w:t>Credit</w:t>
      </w:r>
      <w:r w:rsidR="00E177E7" w:rsidRPr="00062B3E">
        <w:t xml:space="preserve">: </w:t>
      </w:r>
      <w:r w:rsidR="00062B3E">
        <w:t xml:space="preserve">Adapted from </w:t>
      </w:r>
      <w:r w:rsidR="00062B3E" w:rsidRPr="00062B3E">
        <w:t xml:space="preserve">“Verb Tense,” </w:t>
      </w:r>
      <w:r w:rsidR="00062B3E" w:rsidRPr="00062B3E">
        <w:rPr>
          <w:i/>
          <w:iCs/>
        </w:rPr>
        <w:t>Hamilton University Writing Center</w:t>
      </w:r>
      <w:r w:rsidR="00062B3E" w:rsidRPr="00062B3E">
        <w:t>. 16 October 2017, https://www.hamilton.edu/academics/centers/writing/writing-resources/verb-tense</w:t>
      </w:r>
      <w:r w:rsidR="00062B3E">
        <w:t>.</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55568255" w:rsidR="006A1C82" w:rsidRPr="00C13E78" w:rsidRDefault="00E177E7" w:rsidP="00C13E78">
      <w:pPr>
        <w:pStyle w:val="WritingProgramCredit"/>
      </w:pPr>
      <w:r w:rsidRPr="00C13E78">
        <w:t xml:space="preserve">For more information, see </w:t>
      </w:r>
      <w:r w:rsidR="00535477" w:rsidRPr="00802B15">
        <w:t>www.brandeis.edu/UWP</w:t>
      </w:r>
      <w:r w:rsidRPr="00C13E78">
        <w:t xml:space="preserve"> or write to </w:t>
      </w:r>
      <w:r w:rsidRPr="00802B15">
        <w:t>UWP@brandeis.edu</w:t>
      </w:r>
      <w:r w:rsidRPr="00C13E78">
        <w:t>.</w:t>
      </w:r>
    </w:p>
    <w:sectPr w:rsidR="006A1C82" w:rsidRPr="00C13E78" w:rsidSect="009A6E82">
      <w:headerReference w:type="even" r:id="rId8"/>
      <w:headerReference w:type="default" r:id="rId9"/>
      <w:footerReference w:type="default" r:id="rId10"/>
      <w:headerReference w:type="first" r:id="rId11"/>
      <w:footerReference w:type="first" r:id="rId12"/>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053568" w14:textId="77777777" w:rsidR="00096E61" w:rsidRDefault="00096E61">
      <w:r>
        <w:separator/>
      </w:r>
    </w:p>
  </w:endnote>
  <w:endnote w:type="continuationSeparator" w:id="0">
    <w:p w14:paraId="2133B794" w14:textId="77777777" w:rsidR="00096E61" w:rsidRDefault="00096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20B0604020202020204"/>
    <w:charset w:val="00"/>
    <w:family w:val="auto"/>
    <w:notTrueType/>
    <w:pitch w:val="variable"/>
    <w:sig w:usb0="A00002FF" w:usb1="4000004A" w:usb2="00000000" w:usb3="00000000" w:csb0="0000009F" w:csb1="00000000"/>
  </w:font>
  <w:font w:name="Chronicle Text G1 Roman">
    <w:altName w:val="Calibri"/>
    <w:panose1 w:val="020B0604020202020204"/>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481BD" w14:textId="7013F66C" w:rsidR="005A5836" w:rsidRPr="00FB1FFB" w:rsidRDefault="00FB1FFB" w:rsidP="00FB1FFB">
    <w:pPr>
      <w:pStyle w:val="Footer"/>
    </w:pPr>
    <w:r w:rsidRPr="00592E83">
      <w:t>The Writing Center | GOLDFARB MEZZANINE 232 | BRANDEIS.EDU/WRITINGCENTER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526A9E" w14:textId="77777777" w:rsidR="00096E61" w:rsidRDefault="00096E61">
      <w:r>
        <w:separator/>
      </w:r>
    </w:p>
  </w:footnote>
  <w:footnote w:type="continuationSeparator" w:id="0">
    <w:p w14:paraId="4FC9CCF0" w14:textId="77777777" w:rsidR="00096E61" w:rsidRDefault="00096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12047668"/>
      <w:docPartObj>
        <w:docPartGallery w:val="Page Numbers (Top of Page)"/>
        <w:docPartUnique/>
      </w:docPartObj>
    </w:sdtPr>
    <w:sdtEndPr>
      <w:rPr>
        <w:rStyle w:val="PageNumber"/>
      </w:rPr>
    </w:sdtEnd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222940498"/>
      <w:docPartObj>
        <w:docPartGallery w:val="Page Numbers (Top of Page)"/>
        <w:docPartUnique/>
      </w:docPartObj>
    </w:sdtPr>
    <w:sdtEndPr>
      <w:rPr>
        <w:rStyle w:val="PageNumber"/>
      </w:rPr>
    </w:sdtEnd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096E61"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7CE2B9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34DF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725F1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798ED3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EA6AAB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A4A3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5CDA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0692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4"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9"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0"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abstractNumId w:val="14"/>
  </w:num>
  <w:num w:numId="2">
    <w:abstractNumId w:val="17"/>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
  </w:num>
  <w:num w:numId="14">
    <w:abstractNumId w:val="3"/>
  </w:num>
  <w:num w:numId="15">
    <w:abstractNumId w:val="8"/>
  </w:num>
  <w:num w:numId="16">
    <w:abstractNumId w:val="4"/>
  </w:num>
  <w:num w:numId="17">
    <w:abstractNumId w:val="5"/>
  </w:num>
  <w:num w:numId="18">
    <w:abstractNumId w:val="6"/>
  </w:num>
  <w:num w:numId="19">
    <w:abstractNumId w:val="7"/>
  </w:num>
  <w:num w:numId="20">
    <w:abstractNumId w:val="9"/>
  </w:num>
  <w:num w:numId="21">
    <w:abstractNumId w:val="21"/>
  </w:num>
  <w:num w:numId="22">
    <w:abstractNumId w:val="11"/>
  </w:num>
  <w:num w:numId="23">
    <w:abstractNumId w:val="10"/>
  </w:num>
  <w:num w:numId="24">
    <w:abstractNumId w:val="19"/>
  </w:num>
  <w:num w:numId="25">
    <w:abstractNumId w:val="13"/>
  </w:num>
  <w:num w:numId="26">
    <w:abstractNumId w:val="20"/>
  </w:num>
  <w:num w:numId="27">
    <w:abstractNumId w:val="23"/>
  </w:num>
  <w:num w:numId="28">
    <w:abstractNumId w:val="22"/>
  </w:num>
  <w:num w:numId="29">
    <w:abstractNumId w:val="12"/>
  </w:num>
  <w:num w:numId="30">
    <w:abstractNumId w:val="15"/>
  </w:num>
  <w:num w:numId="31">
    <w:abstractNumId w:val="16"/>
  </w:num>
  <w:num w:numId="32">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9"/>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2B3E"/>
    <w:rsid w:val="0006458F"/>
    <w:rsid w:val="0007348A"/>
    <w:rsid w:val="000915C4"/>
    <w:rsid w:val="00092BBB"/>
    <w:rsid w:val="00096E61"/>
    <w:rsid w:val="000D5F28"/>
    <w:rsid w:val="000E4008"/>
    <w:rsid w:val="000E688D"/>
    <w:rsid w:val="00103918"/>
    <w:rsid w:val="00114E14"/>
    <w:rsid w:val="00126A2D"/>
    <w:rsid w:val="00145C22"/>
    <w:rsid w:val="0015130D"/>
    <w:rsid w:val="001518A7"/>
    <w:rsid w:val="001624AA"/>
    <w:rsid w:val="001658EB"/>
    <w:rsid w:val="0018557A"/>
    <w:rsid w:val="001A2936"/>
    <w:rsid w:val="001A64BB"/>
    <w:rsid w:val="001A66A5"/>
    <w:rsid w:val="001A6B77"/>
    <w:rsid w:val="001A7B7A"/>
    <w:rsid w:val="002179E0"/>
    <w:rsid w:val="00220E07"/>
    <w:rsid w:val="002220A3"/>
    <w:rsid w:val="00234442"/>
    <w:rsid w:val="0024485D"/>
    <w:rsid w:val="002527F0"/>
    <w:rsid w:val="0026653A"/>
    <w:rsid w:val="002763F7"/>
    <w:rsid w:val="00291BAD"/>
    <w:rsid w:val="00297A3D"/>
    <w:rsid w:val="002A2791"/>
    <w:rsid w:val="002A4019"/>
    <w:rsid w:val="002A4771"/>
    <w:rsid w:val="002A49B8"/>
    <w:rsid w:val="002A4B32"/>
    <w:rsid w:val="002A5E9B"/>
    <w:rsid w:val="002D3F6C"/>
    <w:rsid w:val="002E00FA"/>
    <w:rsid w:val="002E2304"/>
    <w:rsid w:val="002E6E0E"/>
    <w:rsid w:val="00326F3E"/>
    <w:rsid w:val="0033477A"/>
    <w:rsid w:val="00346733"/>
    <w:rsid w:val="00347C4C"/>
    <w:rsid w:val="00351BAE"/>
    <w:rsid w:val="0037481C"/>
    <w:rsid w:val="00375C9E"/>
    <w:rsid w:val="00375F44"/>
    <w:rsid w:val="00376728"/>
    <w:rsid w:val="003937F0"/>
    <w:rsid w:val="003A6B3C"/>
    <w:rsid w:val="003D24A3"/>
    <w:rsid w:val="003D32F7"/>
    <w:rsid w:val="003D63DA"/>
    <w:rsid w:val="003E6A33"/>
    <w:rsid w:val="003F6613"/>
    <w:rsid w:val="004168F1"/>
    <w:rsid w:val="00416930"/>
    <w:rsid w:val="004226DC"/>
    <w:rsid w:val="00423E70"/>
    <w:rsid w:val="0042678A"/>
    <w:rsid w:val="00437D5D"/>
    <w:rsid w:val="00440D92"/>
    <w:rsid w:val="004459DB"/>
    <w:rsid w:val="0045311A"/>
    <w:rsid w:val="00457BAF"/>
    <w:rsid w:val="0047125F"/>
    <w:rsid w:val="004734F4"/>
    <w:rsid w:val="004C6094"/>
    <w:rsid w:val="004C7EC8"/>
    <w:rsid w:val="004E14BC"/>
    <w:rsid w:val="00504D50"/>
    <w:rsid w:val="005105F8"/>
    <w:rsid w:val="00516821"/>
    <w:rsid w:val="00535477"/>
    <w:rsid w:val="00537AF3"/>
    <w:rsid w:val="005668C1"/>
    <w:rsid w:val="005738AC"/>
    <w:rsid w:val="00592E83"/>
    <w:rsid w:val="005A55BC"/>
    <w:rsid w:val="005A5836"/>
    <w:rsid w:val="005E45C5"/>
    <w:rsid w:val="00602D56"/>
    <w:rsid w:val="00606852"/>
    <w:rsid w:val="00620D39"/>
    <w:rsid w:val="0062210D"/>
    <w:rsid w:val="00631F01"/>
    <w:rsid w:val="006463A1"/>
    <w:rsid w:val="00655B28"/>
    <w:rsid w:val="006644C2"/>
    <w:rsid w:val="00684E3C"/>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802B15"/>
    <w:rsid w:val="00804E18"/>
    <w:rsid w:val="008159D9"/>
    <w:rsid w:val="00843254"/>
    <w:rsid w:val="00845275"/>
    <w:rsid w:val="00855A60"/>
    <w:rsid w:val="008A3027"/>
    <w:rsid w:val="008A3541"/>
    <w:rsid w:val="008B57E3"/>
    <w:rsid w:val="008C2071"/>
    <w:rsid w:val="009135BD"/>
    <w:rsid w:val="00922F6B"/>
    <w:rsid w:val="00923627"/>
    <w:rsid w:val="00925565"/>
    <w:rsid w:val="00945980"/>
    <w:rsid w:val="00950A15"/>
    <w:rsid w:val="0095409D"/>
    <w:rsid w:val="00965461"/>
    <w:rsid w:val="00975C7F"/>
    <w:rsid w:val="00977498"/>
    <w:rsid w:val="009800FD"/>
    <w:rsid w:val="00985CAB"/>
    <w:rsid w:val="009902C0"/>
    <w:rsid w:val="00996C8D"/>
    <w:rsid w:val="009A6E82"/>
    <w:rsid w:val="009C5482"/>
    <w:rsid w:val="009E4EB7"/>
    <w:rsid w:val="009F2042"/>
    <w:rsid w:val="009F361D"/>
    <w:rsid w:val="00A21873"/>
    <w:rsid w:val="00A34F4A"/>
    <w:rsid w:val="00A46A45"/>
    <w:rsid w:val="00A46F84"/>
    <w:rsid w:val="00A47BB0"/>
    <w:rsid w:val="00A47CA5"/>
    <w:rsid w:val="00A50E0F"/>
    <w:rsid w:val="00A61432"/>
    <w:rsid w:val="00A65573"/>
    <w:rsid w:val="00A91830"/>
    <w:rsid w:val="00A950A3"/>
    <w:rsid w:val="00AA5B64"/>
    <w:rsid w:val="00AC6356"/>
    <w:rsid w:val="00AF505D"/>
    <w:rsid w:val="00B03CBC"/>
    <w:rsid w:val="00B10662"/>
    <w:rsid w:val="00B216BB"/>
    <w:rsid w:val="00B2182C"/>
    <w:rsid w:val="00B45F6D"/>
    <w:rsid w:val="00B573C4"/>
    <w:rsid w:val="00B87663"/>
    <w:rsid w:val="00BC063E"/>
    <w:rsid w:val="00BD36EA"/>
    <w:rsid w:val="00BE12F3"/>
    <w:rsid w:val="00BF402E"/>
    <w:rsid w:val="00C0491F"/>
    <w:rsid w:val="00C13E78"/>
    <w:rsid w:val="00C451B6"/>
    <w:rsid w:val="00C54241"/>
    <w:rsid w:val="00C547A3"/>
    <w:rsid w:val="00C728FE"/>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47D71"/>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34FD"/>
    <w:rsid w:val="00EA5554"/>
    <w:rsid w:val="00EC4D41"/>
    <w:rsid w:val="00EC5D02"/>
    <w:rsid w:val="00EC7A21"/>
    <w:rsid w:val="00ED492F"/>
    <w:rsid w:val="00ED67BD"/>
    <w:rsid w:val="00ED6FB6"/>
    <w:rsid w:val="00EF64AE"/>
    <w:rsid w:val="00EF7AEA"/>
    <w:rsid w:val="00F11824"/>
    <w:rsid w:val="00F14F02"/>
    <w:rsid w:val="00F25A64"/>
    <w:rsid w:val="00F448F1"/>
    <w:rsid w:val="00F521CA"/>
    <w:rsid w:val="00F601D0"/>
    <w:rsid w:val="00F62207"/>
    <w:rsid w:val="00F707DB"/>
    <w:rsid w:val="00F83CFC"/>
    <w:rsid w:val="00FA3184"/>
    <w:rsid w:val="00FA3222"/>
    <w:rsid w:val="00FA6F27"/>
    <w:rsid w:val="00FB06F6"/>
    <w:rsid w:val="00FB1FFB"/>
    <w:rsid w:val="00FE11D9"/>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E11D9"/>
    <w:pPr>
      <w:spacing w:before="240"/>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FE11D9"/>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Roman" w:hAnsi="Chronicle Text G1 Roman"/>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Roman" w:hAnsi="Chronicle Text G1 Roman"/>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paragraph" w:styleId="ListBullet2">
    <w:name w:val="List Bullet 2"/>
    <w:basedOn w:val="Normal"/>
    <w:uiPriority w:val="99"/>
    <w:unhideWhenUsed/>
    <w:rsid w:val="00062B3E"/>
    <w:pPr>
      <w:numPr>
        <w:numId w:val="1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513</Words>
  <Characters>2811</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End Stop Punctuation, Fragments, and Commas</vt:lpstr>
    </vt:vector>
  </TitlesOfParts>
  <Manager/>
  <Company>Brandeis University</Company>
  <LinksUpToDate>false</LinksUpToDate>
  <CharactersWithSpaces>3294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 Tenses—General</dc:title>
  <dc:subject/>
  <dc:creator>University Writing Program</dc:creator>
  <cp:keywords>grammar, verbs</cp:keywords>
  <dc:description/>
  <cp:lastModifiedBy>Robert Cochran</cp:lastModifiedBy>
  <cp:revision>21</cp:revision>
  <cp:lastPrinted>2020-07-13T17:52:00Z</cp:lastPrinted>
  <dcterms:created xsi:type="dcterms:W3CDTF">2020-07-30T13:12:00Z</dcterms:created>
  <dcterms:modified xsi:type="dcterms:W3CDTF">2020-09-20T15:49:00Z</dcterms:modified>
  <cp:category/>
</cp:coreProperties>
</file>